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09C43" w14:textId="4C36D4C5" w:rsidR="00812496" w:rsidRDefault="00812496" w:rsidP="00B5111F">
      <w:pPr>
        <w:pBdr>
          <w:bottom w:val="single" w:sz="4" w:space="1" w:color="auto"/>
        </w:pBdr>
        <w:tabs>
          <w:tab w:val="right" w:pos="9639"/>
        </w:tabs>
        <w:spacing w:after="60"/>
        <w:jc w:val="both"/>
        <w:outlineLvl w:val="0"/>
        <w:rPr>
          <w:rFonts w:ascii="Arial" w:hAnsi="Arial" w:cs="Arial"/>
          <w:b/>
          <w:bCs/>
          <w:sz w:val="24"/>
          <w:szCs w:val="24"/>
        </w:rPr>
      </w:pPr>
      <w:bookmarkStart w:id="0" w:name="OLE_LINK1"/>
      <w:bookmarkStart w:id="1" w:name="OLE_LINK2"/>
      <w:r w:rsidRPr="000359F5">
        <w:rPr>
          <w:rFonts w:ascii="Arial" w:hAnsi="Arial" w:cs="Arial"/>
          <w:b/>
          <w:bCs/>
          <w:sz w:val="24"/>
          <w:szCs w:val="24"/>
        </w:rPr>
        <w:t>3GPP TSG-RAN Meeting #</w:t>
      </w:r>
      <w:r w:rsidR="00B41CDD" w:rsidRPr="000359F5">
        <w:rPr>
          <w:rFonts w:ascii="Arial" w:hAnsi="Arial" w:cs="Arial"/>
          <w:b/>
          <w:bCs/>
          <w:sz w:val="24"/>
          <w:szCs w:val="24"/>
        </w:rPr>
        <w:t>9</w:t>
      </w:r>
      <w:r w:rsidR="00B41CDD">
        <w:rPr>
          <w:rFonts w:ascii="Arial" w:hAnsi="Arial" w:cs="Arial"/>
          <w:b/>
          <w:bCs/>
          <w:sz w:val="24"/>
          <w:szCs w:val="24"/>
        </w:rPr>
        <w:t>3</w:t>
      </w:r>
      <w:r w:rsidRPr="000359F5">
        <w:rPr>
          <w:rFonts w:ascii="Arial" w:hAnsi="Arial" w:cs="Arial"/>
          <w:b/>
          <w:bCs/>
          <w:sz w:val="24"/>
          <w:szCs w:val="24"/>
        </w:rPr>
        <w:t>-e</w:t>
      </w:r>
      <w:r>
        <w:rPr>
          <w:rFonts w:asciiTheme="minorBidi" w:hAnsiTheme="minorBidi"/>
          <w:b/>
          <w:bCs/>
          <w:sz w:val="24"/>
          <w:szCs w:val="24"/>
        </w:rPr>
        <w:tab/>
      </w:r>
      <w:r w:rsidR="002C10C3" w:rsidRPr="00166237">
        <w:rPr>
          <w:rFonts w:ascii="Arial" w:hAnsi="Arial" w:cs="Arial"/>
          <w:b/>
          <w:bCs/>
          <w:sz w:val="24"/>
          <w:szCs w:val="24"/>
        </w:rPr>
        <w:t>R</w:t>
      </w:r>
      <w:r w:rsidR="007376B6">
        <w:rPr>
          <w:rFonts w:ascii="Arial" w:hAnsi="Arial" w:cs="Arial"/>
          <w:b/>
          <w:bCs/>
          <w:sz w:val="24"/>
          <w:szCs w:val="24"/>
        </w:rPr>
        <w:t>P</w:t>
      </w:r>
      <w:r w:rsidR="002C10C3" w:rsidRPr="00166237">
        <w:rPr>
          <w:rFonts w:ascii="Arial" w:hAnsi="Arial" w:cs="Arial"/>
          <w:b/>
          <w:bCs/>
          <w:sz w:val="24"/>
          <w:szCs w:val="24"/>
        </w:rPr>
        <w:t>-21</w:t>
      </w:r>
      <w:r w:rsidR="00DD66C5">
        <w:rPr>
          <w:rFonts w:ascii="Arial" w:hAnsi="Arial" w:cs="Arial"/>
          <w:b/>
          <w:bCs/>
          <w:sz w:val="24"/>
          <w:szCs w:val="24"/>
        </w:rPr>
        <w:t>2219</w:t>
      </w:r>
    </w:p>
    <w:p w14:paraId="48EE7A04" w14:textId="6A98C06F" w:rsidR="00B5111F" w:rsidRPr="00166237" w:rsidRDefault="00B41CDD" w:rsidP="00B5111F">
      <w:pPr>
        <w:pBdr>
          <w:bottom w:val="single" w:sz="4" w:space="1" w:color="auto"/>
        </w:pBdr>
        <w:tabs>
          <w:tab w:val="right" w:pos="9639"/>
        </w:tabs>
        <w:spacing w:after="60"/>
        <w:jc w:val="both"/>
        <w:outlineLvl w:val="0"/>
        <w:rPr>
          <w:rFonts w:asciiTheme="minorBidi" w:hAnsiTheme="minorBidi"/>
          <w:b/>
          <w:bCs/>
          <w:sz w:val="24"/>
          <w:szCs w:val="24"/>
        </w:rPr>
      </w:pPr>
      <w:r>
        <w:rPr>
          <w:rFonts w:ascii="Arial" w:hAnsi="Arial" w:cs="Arial"/>
          <w:b/>
          <w:bCs/>
          <w:sz w:val="24"/>
          <w:szCs w:val="24"/>
        </w:rPr>
        <w:t xml:space="preserve">e-meeting, September 13 </w:t>
      </w:r>
      <w:r w:rsidR="00B5111F">
        <w:rPr>
          <w:rFonts w:ascii="Arial" w:hAnsi="Arial" w:cs="Arial"/>
          <w:b/>
          <w:bCs/>
          <w:sz w:val="24"/>
          <w:szCs w:val="24"/>
        </w:rPr>
        <w:t xml:space="preserve">– </w:t>
      </w:r>
      <w:r>
        <w:rPr>
          <w:rFonts w:ascii="Arial" w:hAnsi="Arial" w:cs="Arial"/>
          <w:b/>
          <w:bCs/>
          <w:sz w:val="24"/>
          <w:szCs w:val="24"/>
        </w:rPr>
        <w:t>17</w:t>
      </w:r>
      <w:r w:rsidR="00B5111F">
        <w:rPr>
          <w:rFonts w:ascii="Arial" w:hAnsi="Arial" w:cs="Arial"/>
          <w:b/>
          <w:bCs/>
          <w:sz w:val="24"/>
          <w:szCs w:val="24"/>
        </w:rPr>
        <w:t>, 2021</w:t>
      </w:r>
    </w:p>
    <w:p w14:paraId="07E7BEDD" w14:textId="77777777" w:rsidR="00812496" w:rsidRPr="008D2924" w:rsidRDefault="00812496" w:rsidP="00812496">
      <w:pPr>
        <w:pBdr>
          <w:bottom w:val="single" w:sz="4" w:space="1" w:color="auto"/>
        </w:pBdr>
        <w:tabs>
          <w:tab w:val="right" w:pos="9639"/>
        </w:tabs>
        <w:jc w:val="both"/>
        <w:outlineLvl w:val="0"/>
        <w:rPr>
          <w:rFonts w:asciiTheme="minorBidi" w:eastAsia="Batang" w:hAnsiTheme="minorBidi"/>
          <w:sz w:val="16"/>
          <w:szCs w:val="16"/>
          <w:lang w:val="en-GB" w:eastAsia="zh-CN"/>
        </w:rPr>
      </w:pPr>
    </w:p>
    <w:p w14:paraId="6091D5F6" w14:textId="38E29DDC" w:rsidR="00812496" w:rsidRPr="00812496" w:rsidRDefault="00812496" w:rsidP="00812496">
      <w:pPr>
        <w:tabs>
          <w:tab w:val="left" w:pos="2127"/>
        </w:tabs>
        <w:spacing w:after="60"/>
        <w:ind w:left="2131" w:hanging="2131"/>
        <w:outlineLvl w:val="0"/>
        <w:rPr>
          <w:rFonts w:ascii="Arial" w:hAnsi="Arial" w:cs="Arial"/>
          <w:b/>
          <w:lang w:val="en-GB" w:eastAsia="zh-CN"/>
        </w:rPr>
      </w:pPr>
      <w:r w:rsidRPr="00812496">
        <w:rPr>
          <w:rFonts w:ascii="Arial" w:eastAsia="Batang" w:hAnsi="Arial" w:cs="Arial"/>
          <w:b/>
          <w:lang w:val="en-GB" w:eastAsia="zh-CN"/>
        </w:rPr>
        <w:t>Title:</w:t>
      </w:r>
      <w:r w:rsidRPr="00812496">
        <w:rPr>
          <w:rFonts w:ascii="Arial" w:eastAsia="Batang" w:hAnsi="Arial" w:cs="Arial"/>
          <w:b/>
          <w:lang w:val="en-GB" w:eastAsia="zh-CN"/>
        </w:rPr>
        <w:tab/>
      </w:r>
      <w:r w:rsidR="00B41CDD">
        <w:rPr>
          <w:rFonts w:ascii="Arial" w:eastAsia="Batang" w:hAnsi="Arial" w:cs="Arial"/>
          <w:b/>
          <w:lang w:val="en-GB" w:eastAsia="zh-CN"/>
        </w:rPr>
        <w:t xml:space="preserve">NTN </w:t>
      </w:r>
      <w:r w:rsidR="00DD66C5">
        <w:rPr>
          <w:rFonts w:ascii="Arial" w:eastAsia="Batang" w:hAnsi="Arial" w:cs="Arial"/>
          <w:b/>
          <w:lang w:val="en-GB" w:eastAsia="zh-CN"/>
        </w:rPr>
        <w:t xml:space="preserve">features for </w:t>
      </w:r>
      <w:r w:rsidR="00B41CDD">
        <w:rPr>
          <w:rFonts w:ascii="Arial" w:eastAsia="Batang" w:hAnsi="Arial" w:cs="Arial"/>
          <w:b/>
          <w:lang w:val="en-GB" w:eastAsia="zh-CN"/>
        </w:rPr>
        <w:t>Rel-18</w:t>
      </w:r>
    </w:p>
    <w:p w14:paraId="55CA289D" w14:textId="423ED09E" w:rsidR="00812496" w:rsidRPr="00417C86" w:rsidRDefault="00812496" w:rsidP="000D066E">
      <w:pPr>
        <w:tabs>
          <w:tab w:val="left" w:pos="2127"/>
        </w:tabs>
        <w:spacing w:after="60"/>
        <w:ind w:left="2131" w:hanging="2131"/>
        <w:outlineLvl w:val="0"/>
        <w:rPr>
          <w:rFonts w:ascii="Arial" w:eastAsia="Batang" w:hAnsi="Arial" w:cs="Arial"/>
          <w:b/>
          <w:color w:val="767171" w:themeColor="background2" w:themeShade="80"/>
          <w:lang w:val="en-GB" w:eastAsia="zh-CN"/>
        </w:rPr>
      </w:pPr>
      <w:r w:rsidRPr="00812496">
        <w:rPr>
          <w:rFonts w:ascii="Arial" w:eastAsia="Batang" w:hAnsi="Arial" w:cs="Arial"/>
          <w:b/>
          <w:lang w:val="en-GB" w:eastAsia="zh-CN"/>
        </w:rPr>
        <w:t>Source:</w:t>
      </w:r>
      <w:r w:rsidRPr="00812496">
        <w:rPr>
          <w:rFonts w:ascii="Arial" w:eastAsia="Batang" w:hAnsi="Arial" w:cs="Arial"/>
          <w:b/>
          <w:lang w:val="en-GB" w:eastAsia="zh-CN"/>
        </w:rPr>
        <w:tab/>
      </w:r>
      <w:r w:rsidR="00B1247B">
        <w:rPr>
          <w:rFonts w:ascii="Arial" w:eastAsia="Batang" w:hAnsi="Arial" w:cs="Arial"/>
          <w:b/>
          <w:lang w:val="en-GB" w:eastAsia="zh-CN"/>
        </w:rPr>
        <w:t>Eutelsat</w:t>
      </w:r>
    </w:p>
    <w:p w14:paraId="4E3C30E8" w14:textId="3B7C6C8A" w:rsidR="00EA0A8E" w:rsidRDefault="00EA0A8E" w:rsidP="00812496">
      <w:pPr>
        <w:tabs>
          <w:tab w:val="left" w:pos="2127"/>
        </w:tabs>
        <w:spacing w:after="60"/>
        <w:ind w:left="2131" w:hanging="2131"/>
        <w:jc w:val="both"/>
        <w:outlineLvl w:val="0"/>
        <w:rPr>
          <w:rFonts w:ascii="Arial" w:eastAsia="Batang" w:hAnsi="Arial" w:cs="Arial"/>
          <w:b/>
          <w:lang w:val="en-GB" w:eastAsia="zh-CN"/>
        </w:rPr>
      </w:pPr>
      <w:r>
        <w:rPr>
          <w:rFonts w:ascii="Arial" w:eastAsia="Batang" w:hAnsi="Arial" w:cs="Arial"/>
          <w:b/>
          <w:lang w:val="en-GB" w:eastAsia="zh-CN"/>
        </w:rPr>
        <w:t>Type:</w:t>
      </w:r>
      <w:r w:rsidR="00F878F5">
        <w:rPr>
          <w:rFonts w:ascii="Arial" w:eastAsia="Batang" w:hAnsi="Arial" w:cs="Arial"/>
          <w:b/>
          <w:lang w:val="en-GB" w:eastAsia="zh-CN"/>
        </w:rPr>
        <w:tab/>
        <w:t>Discussion</w:t>
      </w:r>
    </w:p>
    <w:p w14:paraId="2F5CCB2B" w14:textId="33CDF608" w:rsidR="00F878F5" w:rsidRPr="00812496" w:rsidRDefault="00F878F5" w:rsidP="00812496">
      <w:pPr>
        <w:tabs>
          <w:tab w:val="left" w:pos="2127"/>
        </w:tabs>
        <w:spacing w:after="60"/>
        <w:ind w:left="2131" w:hanging="2131"/>
        <w:jc w:val="both"/>
        <w:outlineLvl w:val="0"/>
        <w:rPr>
          <w:rFonts w:ascii="Arial" w:hAnsi="Arial" w:cs="Arial"/>
          <w:b/>
          <w:lang w:val="en-GB" w:eastAsia="zh-CN"/>
        </w:rPr>
      </w:pPr>
      <w:r>
        <w:rPr>
          <w:rFonts w:ascii="Arial" w:eastAsia="Batang" w:hAnsi="Arial" w:cs="Arial"/>
          <w:b/>
          <w:lang w:val="en-GB" w:eastAsia="zh-CN"/>
        </w:rPr>
        <w:t xml:space="preserve">Document for: </w:t>
      </w:r>
      <w:r>
        <w:rPr>
          <w:rFonts w:ascii="Arial" w:eastAsia="Batang" w:hAnsi="Arial" w:cs="Arial"/>
          <w:b/>
          <w:lang w:val="en-GB" w:eastAsia="zh-CN"/>
        </w:rPr>
        <w:tab/>
        <w:t>Discussion</w:t>
      </w:r>
    </w:p>
    <w:p w14:paraId="2800B90B" w14:textId="76FEB561"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Agenda Item:</w:t>
      </w:r>
      <w:r w:rsidRPr="00812496">
        <w:rPr>
          <w:rFonts w:ascii="Arial" w:eastAsia="Batang" w:hAnsi="Arial" w:cs="Arial"/>
          <w:b/>
          <w:lang w:val="en-GB" w:eastAsia="zh-CN"/>
        </w:rPr>
        <w:tab/>
      </w:r>
      <w:r w:rsidR="00595A82" w:rsidRPr="004969F9">
        <w:rPr>
          <w:rFonts w:ascii="Arial" w:eastAsia="Batang" w:hAnsi="Arial" w:cs="Arial"/>
          <w:b/>
          <w:lang w:val="en-GB" w:eastAsia="zh-CN"/>
        </w:rPr>
        <w:t>9.0.1 General</w:t>
      </w:r>
      <w:r w:rsidR="007376B6">
        <w:t xml:space="preserve"> </w:t>
      </w:r>
    </w:p>
    <w:p w14:paraId="0BBC8696" w14:textId="77777777" w:rsidR="00812496" w:rsidRPr="008D2924" w:rsidRDefault="00812496" w:rsidP="00812496">
      <w:pPr>
        <w:pStyle w:val="TdocHeader2"/>
        <w:rPr>
          <w:rFonts w:asciiTheme="minorBidi" w:hAnsiTheme="minorBidi" w:cstheme="minorBidi"/>
          <w:sz w:val="20"/>
        </w:rPr>
      </w:pPr>
    </w:p>
    <w:bookmarkEnd w:id="0"/>
    <w:bookmarkEnd w:id="1"/>
    <w:p w14:paraId="5A83D73F" w14:textId="77777777" w:rsidR="00812496" w:rsidRPr="000359F5" w:rsidRDefault="00812496" w:rsidP="000359F5">
      <w:pPr>
        <w:pStyle w:val="Heading1"/>
        <w:rPr>
          <w:rFonts w:eastAsiaTheme="majorEastAsia"/>
        </w:rPr>
      </w:pPr>
      <w:r w:rsidRPr="000359F5">
        <w:rPr>
          <w:rFonts w:eastAsiaTheme="majorEastAsia"/>
        </w:rPr>
        <w:t xml:space="preserve">Introduction </w:t>
      </w:r>
    </w:p>
    <w:p w14:paraId="08803EA5" w14:textId="7C640F17" w:rsidR="008C0273" w:rsidRDefault="00B1247B" w:rsidP="0024422C">
      <w:pPr>
        <w:spacing w:after="0" w:line="240" w:lineRule="auto"/>
        <w:jc w:val="both"/>
        <w:rPr>
          <w:rFonts w:cstheme="minorHAnsi"/>
        </w:rPr>
      </w:pPr>
      <w:r>
        <w:rPr>
          <w:rFonts w:cstheme="minorHAnsi"/>
        </w:rPr>
        <w:t xml:space="preserve">This sets out the </w:t>
      </w:r>
      <w:r w:rsidR="008C0273">
        <w:rPr>
          <w:rFonts w:cstheme="minorHAnsi"/>
        </w:rPr>
        <w:t xml:space="preserve">Eutelsat </w:t>
      </w:r>
      <w:r>
        <w:rPr>
          <w:rFonts w:cstheme="minorHAnsi"/>
        </w:rPr>
        <w:t>view on the proposed R18 candidate features</w:t>
      </w:r>
      <w:r w:rsidR="00D12055">
        <w:rPr>
          <w:rFonts w:cstheme="minorHAnsi"/>
        </w:rPr>
        <w:t xml:space="preserve">, in particular </w:t>
      </w:r>
      <w:r w:rsidR="008C0DA2">
        <w:rPr>
          <w:rFonts w:cstheme="minorHAnsi"/>
        </w:rPr>
        <w:t>focusing</w:t>
      </w:r>
      <w:r w:rsidR="00D12055">
        <w:rPr>
          <w:rFonts w:cstheme="minorHAnsi"/>
        </w:rPr>
        <w:t xml:space="preserve"> on points that were considered contentious by the moderator </w:t>
      </w:r>
      <w:r w:rsidR="008C0273">
        <w:rPr>
          <w:rFonts w:cstheme="minorHAnsi"/>
        </w:rPr>
        <w:t>in [1]</w:t>
      </w:r>
      <w:r w:rsidR="00D12055">
        <w:rPr>
          <w:rFonts w:cstheme="minorHAnsi"/>
        </w:rPr>
        <w:t>.</w:t>
      </w:r>
      <w:r w:rsidR="008C0DA2">
        <w:rPr>
          <w:rFonts w:cstheme="minorHAnsi"/>
        </w:rPr>
        <w:t xml:space="preserve"> In addition to the points below, it is assumed that any R17 ‘leftovers’ would also be treated / considered for R18. </w:t>
      </w:r>
    </w:p>
    <w:p w14:paraId="2290CA97" w14:textId="77777777" w:rsidR="008C0273" w:rsidRDefault="008C0273" w:rsidP="0024422C">
      <w:pPr>
        <w:spacing w:after="0" w:line="240" w:lineRule="auto"/>
        <w:jc w:val="both"/>
        <w:rPr>
          <w:rFonts w:cstheme="minorHAnsi"/>
        </w:rPr>
      </w:pPr>
    </w:p>
    <w:p w14:paraId="7DACAAD1" w14:textId="77777777" w:rsidR="00812496" w:rsidRPr="00DD1389" w:rsidRDefault="00812496" w:rsidP="00812496">
      <w:pPr>
        <w:pStyle w:val="Heading1"/>
        <w:rPr>
          <w:rFonts w:eastAsiaTheme="majorEastAsia"/>
        </w:rPr>
      </w:pPr>
      <w:r>
        <w:rPr>
          <w:lang w:eastAsia="fr-FR"/>
        </w:rPr>
        <w:t>Discussion</w:t>
      </w:r>
      <w:r w:rsidRPr="00DD1389">
        <w:rPr>
          <w:rFonts w:eastAsiaTheme="majorEastAsia"/>
        </w:rPr>
        <w:t xml:space="preserve"> </w:t>
      </w:r>
    </w:p>
    <w:p w14:paraId="185A8417" w14:textId="7D720262" w:rsidR="000E1E50" w:rsidRDefault="00B56A4A" w:rsidP="00B56A4A">
      <w:pPr>
        <w:pStyle w:val="Heading2"/>
        <w:rPr>
          <w:lang w:val="fr-FR"/>
        </w:rPr>
      </w:pPr>
      <w:bookmarkStart w:id="2" w:name="_Toc80114859"/>
      <w:bookmarkStart w:id="3" w:name="_Toc493127338"/>
      <w:r w:rsidRPr="00A55830">
        <w:rPr>
          <w:lang w:val="fr-FR"/>
        </w:rPr>
        <w:t>Candidate Rel-18 NR-NTN enhancements</w:t>
      </w:r>
      <w:bookmarkEnd w:id="2"/>
    </w:p>
    <w:p w14:paraId="2A5CE9F2" w14:textId="43CE208F" w:rsidR="000E1E50" w:rsidRPr="00C03046" w:rsidRDefault="00AB6B11" w:rsidP="00C46B05">
      <w:pPr>
        <w:pStyle w:val="Heading3"/>
        <w:ind w:left="720"/>
      </w:pPr>
      <w:r w:rsidRPr="00AB6B11">
        <w:t>DL PAPR reduction</w:t>
      </w:r>
    </w:p>
    <w:p w14:paraId="3BB295F6" w14:textId="5FF0C814" w:rsidR="000E1E50" w:rsidRDefault="00B11D7A" w:rsidP="00B1247B">
      <w:pPr>
        <w:rPr>
          <w:lang w:eastAsia="zh-CN"/>
        </w:rPr>
      </w:pPr>
      <w:r w:rsidRPr="00D12055">
        <w:rPr>
          <w:lang w:eastAsia="zh-CN"/>
        </w:rPr>
        <w:t>We suppor</w:t>
      </w:r>
      <w:r w:rsidR="00C46B05" w:rsidRPr="00D12055">
        <w:rPr>
          <w:lang w:eastAsia="zh-CN"/>
        </w:rPr>
        <w:t>t</w:t>
      </w:r>
      <w:r w:rsidRPr="00D12055">
        <w:rPr>
          <w:lang w:eastAsia="zh-CN"/>
        </w:rPr>
        <w:t xml:space="preserve"> work</w:t>
      </w:r>
      <w:r w:rsidR="00C46B05" w:rsidRPr="00D12055">
        <w:rPr>
          <w:lang w:eastAsia="zh-CN"/>
        </w:rPr>
        <w:t xml:space="preserve"> on</w:t>
      </w:r>
      <w:r w:rsidR="00C46B05">
        <w:rPr>
          <w:lang w:eastAsia="zh-CN"/>
        </w:rPr>
        <w:t xml:space="preserve"> DL PAPR reduction</w:t>
      </w:r>
      <w:r>
        <w:rPr>
          <w:lang w:eastAsia="zh-CN"/>
        </w:rPr>
        <w:t xml:space="preserve">. </w:t>
      </w:r>
      <w:r w:rsidR="00B1247B">
        <w:rPr>
          <w:lang w:eastAsia="zh-CN"/>
        </w:rPr>
        <w:t xml:space="preserve">The power consumption, size and thermal impact of RF high power amplifier stages are extremely important aspects of many </w:t>
      </w:r>
      <w:proofErr w:type="gramStart"/>
      <w:r w:rsidR="00B1247B">
        <w:rPr>
          <w:lang w:eastAsia="zh-CN"/>
        </w:rPr>
        <w:t>satellite</w:t>
      </w:r>
      <w:proofErr w:type="gramEnd"/>
      <w:r w:rsidR="00B1247B">
        <w:rPr>
          <w:lang w:eastAsia="zh-CN"/>
        </w:rPr>
        <w:t xml:space="preserve"> payload designs. High amplifier efficiency whilst achieving the required RF performance </w:t>
      </w:r>
      <w:r>
        <w:rPr>
          <w:lang w:eastAsia="zh-CN"/>
        </w:rPr>
        <w:t xml:space="preserve">(Power output, OOB, Vector-Error, etc.) depends heavily on the waveform characteristics. Techniques that can </w:t>
      </w:r>
      <w:r w:rsidR="00D12055">
        <w:rPr>
          <w:lang w:eastAsia="zh-CN"/>
        </w:rPr>
        <w:t xml:space="preserve">improve the link budget at a given average power (e.g., </w:t>
      </w:r>
      <w:r>
        <w:rPr>
          <w:lang w:eastAsia="zh-CN"/>
        </w:rPr>
        <w:t xml:space="preserve">reduce the </w:t>
      </w:r>
      <w:r w:rsidR="00D12055">
        <w:rPr>
          <w:lang w:eastAsia="zh-CN"/>
        </w:rPr>
        <w:t xml:space="preserve">DL </w:t>
      </w:r>
      <w:r>
        <w:rPr>
          <w:lang w:eastAsia="zh-CN"/>
        </w:rPr>
        <w:t>PAPR</w:t>
      </w:r>
      <w:r w:rsidR="00D12055">
        <w:rPr>
          <w:lang w:eastAsia="zh-CN"/>
        </w:rPr>
        <w:t>)</w:t>
      </w:r>
      <w:r>
        <w:rPr>
          <w:lang w:eastAsia="zh-CN"/>
        </w:rPr>
        <w:t xml:space="preserve"> are therefore a high priority to improving satellite payload efficiency</w:t>
      </w:r>
      <w:r w:rsidR="009F67E5">
        <w:rPr>
          <w:lang w:eastAsia="zh-CN"/>
        </w:rPr>
        <w:t>, thus enabling a wider adoption of NR over satellite networks</w:t>
      </w:r>
      <w:r>
        <w:rPr>
          <w:lang w:eastAsia="zh-CN"/>
        </w:rPr>
        <w:t>.</w:t>
      </w:r>
      <w:r w:rsidR="00A5452F">
        <w:rPr>
          <w:lang w:eastAsia="zh-CN"/>
        </w:rPr>
        <w:t xml:space="preserve"> </w:t>
      </w:r>
    </w:p>
    <w:p w14:paraId="6551E359" w14:textId="11A44918" w:rsidR="009F67E5" w:rsidRPr="00F43B3E" w:rsidRDefault="009F67E5" w:rsidP="00F1721F">
      <w:pPr>
        <w:rPr>
          <w:b/>
          <w:bCs/>
          <w:lang w:eastAsia="zh-CN"/>
        </w:rPr>
      </w:pPr>
      <w:r w:rsidRPr="00F43B3E">
        <w:rPr>
          <w:b/>
          <w:bCs/>
          <w:lang w:eastAsia="zh-CN"/>
        </w:rPr>
        <w:t xml:space="preserve">Proposal </w:t>
      </w:r>
      <w:r w:rsidR="00F43B3E">
        <w:rPr>
          <w:b/>
          <w:bCs/>
          <w:lang w:eastAsia="zh-CN"/>
        </w:rPr>
        <w:t>1</w:t>
      </w:r>
      <w:r w:rsidRPr="00F43B3E">
        <w:rPr>
          <w:b/>
          <w:bCs/>
          <w:lang w:eastAsia="zh-CN"/>
        </w:rPr>
        <w:t>: Study ways to reduce DL PAPR</w:t>
      </w:r>
      <w:r w:rsidR="006368B9">
        <w:rPr>
          <w:b/>
          <w:bCs/>
          <w:lang w:eastAsia="zh-CN"/>
        </w:rPr>
        <w:t xml:space="preserve"> for NTN Rel-18</w:t>
      </w:r>
      <w:r w:rsidR="00864681">
        <w:rPr>
          <w:b/>
          <w:bCs/>
          <w:lang w:eastAsia="zh-CN"/>
        </w:rPr>
        <w:t>.</w:t>
      </w:r>
    </w:p>
    <w:p w14:paraId="2A16732C" w14:textId="77777777" w:rsidR="00761D80" w:rsidRPr="00C03046" w:rsidRDefault="00761D80" w:rsidP="00C46B05">
      <w:pPr>
        <w:pStyle w:val="Heading3"/>
        <w:ind w:left="720"/>
      </w:pPr>
      <w:r w:rsidRPr="002A31B2">
        <w:t xml:space="preserve">Support of </w:t>
      </w:r>
      <w:r>
        <w:t>NTN-NTN a</w:t>
      </w:r>
      <w:r w:rsidRPr="00C03046">
        <w:t>synchronous multi connectivity &amp; Carrier Aggregation</w:t>
      </w:r>
    </w:p>
    <w:p w14:paraId="3EC6511E" w14:textId="470CC863" w:rsidR="00761D80" w:rsidRPr="00A55830" w:rsidRDefault="00B11D7A" w:rsidP="00761D80">
      <w:pPr>
        <w:jc w:val="both"/>
        <w:rPr>
          <w:lang w:eastAsia="zh-CN"/>
        </w:rPr>
      </w:pPr>
      <w:r w:rsidRPr="00D12055">
        <w:rPr>
          <w:lang w:eastAsia="zh-CN"/>
        </w:rPr>
        <w:t>We support work on multi-connectivity.</w:t>
      </w:r>
      <w:r>
        <w:rPr>
          <w:lang w:eastAsia="zh-CN"/>
        </w:rPr>
        <w:t xml:space="preserve"> This technique will </w:t>
      </w:r>
      <w:r w:rsidR="001B609A">
        <w:rPr>
          <w:lang w:eastAsia="zh-CN"/>
        </w:rPr>
        <w:t>i</w:t>
      </w:r>
      <w:r w:rsidR="00761D80" w:rsidRPr="00A55830">
        <w:rPr>
          <w:lang w:eastAsia="zh-CN"/>
        </w:rPr>
        <w:t>ncrease user throughput and QoE by using spatial diversity between NGSO &amp; NGSO, GEO &amp; NGSO</w:t>
      </w:r>
      <w:r>
        <w:rPr>
          <w:lang w:eastAsia="zh-CN"/>
        </w:rPr>
        <w:t xml:space="preserve"> and add resilience</w:t>
      </w:r>
      <w:r w:rsidR="00323518">
        <w:rPr>
          <w:lang w:eastAsia="zh-CN"/>
        </w:rPr>
        <w:t>/ improved availability</w:t>
      </w:r>
      <w:r>
        <w:rPr>
          <w:lang w:eastAsia="zh-CN"/>
        </w:rPr>
        <w:t xml:space="preserve"> to the network. </w:t>
      </w:r>
      <w:r w:rsidR="00397275">
        <w:rPr>
          <w:lang w:eastAsia="zh-CN"/>
        </w:rPr>
        <w:t xml:space="preserve">Achieving reliable connections at higher frequencies can be improved through providing diverse paths. Even at lower frequencies (e.g., S-band) scintillation at certain latitudes and times of year can be significantly higher than assumed in [2]. </w:t>
      </w:r>
    </w:p>
    <w:p w14:paraId="7A03C9C7" w14:textId="120E0D82" w:rsidR="00D12055" w:rsidRDefault="00D12055" w:rsidP="0012065C">
      <w:pPr>
        <w:jc w:val="both"/>
        <w:rPr>
          <w:lang w:eastAsia="zh-CN"/>
        </w:rPr>
      </w:pPr>
      <w:r>
        <w:rPr>
          <w:lang w:eastAsia="zh-CN"/>
        </w:rPr>
        <w:t xml:space="preserve">An example </w:t>
      </w:r>
      <w:r w:rsidR="00397275">
        <w:rPr>
          <w:lang w:eastAsia="zh-CN"/>
        </w:rPr>
        <w:t xml:space="preserve">NR </w:t>
      </w:r>
      <w:r w:rsidR="00A351E7">
        <w:rPr>
          <w:lang w:eastAsia="zh-CN"/>
        </w:rPr>
        <w:t xml:space="preserve">dual-connectivity </w:t>
      </w:r>
      <w:r>
        <w:rPr>
          <w:lang w:eastAsia="zh-CN"/>
        </w:rPr>
        <w:t xml:space="preserve">scenario </w:t>
      </w:r>
      <w:r w:rsidR="006368B9">
        <w:rPr>
          <w:lang w:eastAsia="zh-CN"/>
        </w:rPr>
        <w:t xml:space="preserve">is </w:t>
      </w:r>
      <w:r w:rsidR="00A351E7">
        <w:rPr>
          <w:lang w:eastAsia="zh-CN"/>
        </w:rPr>
        <w:t xml:space="preserve">where a single </w:t>
      </w:r>
      <w:r w:rsidR="006368B9">
        <w:rPr>
          <w:lang w:eastAsia="zh-CN"/>
        </w:rPr>
        <w:t>u</w:t>
      </w:r>
      <w:r w:rsidR="00A351E7">
        <w:rPr>
          <w:lang w:eastAsia="zh-CN"/>
        </w:rPr>
        <w:t>ser</w:t>
      </w:r>
      <w:r w:rsidR="006368B9">
        <w:rPr>
          <w:lang w:eastAsia="zh-CN"/>
        </w:rPr>
        <w:t xml:space="preserve"> equipment </w:t>
      </w:r>
      <w:r w:rsidR="00A351E7">
        <w:rPr>
          <w:lang w:eastAsia="zh-CN"/>
        </w:rPr>
        <w:t xml:space="preserve">is connected </w:t>
      </w:r>
      <w:r w:rsidR="0050633F">
        <w:rPr>
          <w:lang w:eastAsia="zh-CN"/>
        </w:rPr>
        <w:t xml:space="preserve">simultaneously </w:t>
      </w:r>
      <w:r w:rsidR="00A351E7">
        <w:rPr>
          <w:lang w:eastAsia="zh-CN"/>
        </w:rPr>
        <w:t>via a GEO</w:t>
      </w:r>
      <w:r w:rsidR="0050633F">
        <w:rPr>
          <w:lang w:eastAsia="zh-CN"/>
        </w:rPr>
        <w:t xml:space="preserve"> satellite</w:t>
      </w:r>
      <w:r w:rsidR="00A351E7">
        <w:rPr>
          <w:lang w:eastAsia="zh-CN"/>
        </w:rPr>
        <w:t xml:space="preserve"> and </w:t>
      </w:r>
      <w:r w:rsidR="00F43B3E">
        <w:rPr>
          <w:lang w:eastAsia="zh-CN"/>
        </w:rPr>
        <w:t xml:space="preserve">a </w:t>
      </w:r>
      <w:r w:rsidR="00A351E7">
        <w:rPr>
          <w:lang w:eastAsia="zh-CN"/>
        </w:rPr>
        <w:t xml:space="preserve">LEO </w:t>
      </w:r>
      <w:r w:rsidR="0050633F">
        <w:rPr>
          <w:lang w:eastAsia="zh-CN"/>
        </w:rPr>
        <w:t xml:space="preserve">satellite </w:t>
      </w:r>
      <w:r w:rsidR="00A351E7">
        <w:rPr>
          <w:lang w:eastAsia="zh-CN"/>
        </w:rPr>
        <w:t xml:space="preserve">to a 5G CN assuming transparent satellite payloads. </w:t>
      </w:r>
    </w:p>
    <w:p w14:paraId="716FF00A" w14:textId="5A84FB20" w:rsidR="00D12055" w:rsidRDefault="00D12055" w:rsidP="00D12055"/>
    <w:p w14:paraId="6E589F59" w14:textId="20CC605D" w:rsidR="00D12055" w:rsidRDefault="00D12055" w:rsidP="00D12055"/>
    <w:p w14:paraId="19D6FB1F" w14:textId="77777777" w:rsidR="00D12055" w:rsidRDefault="00D12055" w:rsidP="007402B2">
      <w:pPr>
        <w:jc w:val="both"/>
        <w:rPr>
          <w:lang w:eastAsia="zh-CN"/>
        </w:rPr>
      </w:pPr>
    </w:p>
    <w:p w14:paraId="4790D002" w14:textId="6FF354E9" w:rsidR="00D12055" w:rsidRPr="00A351E7" w:rsidRDefault="00A351E7" w:rsidP="007402B2">
      <w:pPr>
        <w:jc w:val="both"/>
        <w:rPr>
          <w:lang w:val="en-GB" w:eastAsia="zh-CN"/>
        </w:rPr>
      </w:pPr>
      <w:r w:rsidRPr="00A351E7">
        <w:rPr>
          <w:lang w:val="en-GB" w:eastAsia="zh-CN"/>
        </w:rPr>
        <w:t>Similar schemes can be envisaged with regenerative payloads in one or both satellites</w:t>
      </w:r>
      <w:r>
        <w:rPr>
          <w:lang w:val="en-GB" w:eastAsia="zh-CN"/>
        </w:rPr>
        <w:t>.</w:t>
      </w:r>
    </w:p>
    <w:p w14:paraId="6A5CDA87" w14:textId="114951DF" w:rsidR="00397275" w:rsidRDefault="00A351E7" w:rsidP="007402B2">
      <w:pPr>
        <w:jc w:val="both"/>
      </w:pPr>
      <w:r>
        <w:rPr>
          <w:lang w:val="en-GB" w:eastAsia="zh-CN"/>
        </w:rPr>
        <w:t>Gateway locations could be the same for both and gNodeB basebands could then be shared, however, using d</w:t>
      </w:r>
      <w:r w:rsidRPr="00A351E7">
        <w:rPr>
          <w:lang w:val="en-GB" w:eastAsia="zh-CN"/>
        </w:rPr>
        <w:t>ifferent gateway locations provide</w:t>
      </w:r>
      <w:r>
        <w:rPr>
          <w:lang w:val="en-GB" w:eastAsia="zh-CN"/>
        </w:rPr>
        <w:t>s</w:t>
      </w:r>
      <w:r w:rsidRPr="00A351E7">
        <w:rPr>
          <w:lang w:val="en-GB" w:eastAsia="zh-CN"/>
        </w:rPr>
        <w:t xml:space="preserve"> an additional degree of res</w:t>
      </w:r>
      <w:r>
        <w:rPr>
          <w:lang w:val="en-GB" w:eastAsia="zh-CN"/>
        </w:rPr>
        <w:t>ilience to the network.</w:t>
      </w:r>
      <w:r w:rsidR="00397275" w:rsidRPr="00397275">
        <w:t xml:space="preserve"> </w:t>
      </w:r>
    </w:p>
    <w:p w14:paraId="44D680B3" w14:textId="6AA751AC" w:rsidR="00DD66C5" w:rsidRDefault="00DD66C5" w:rsidP="00DD66C5">
      <w:pPr>
        <w:jc w:val="both"/>
      </w:pPr>
      <w:r>
        <w:t xml:space="preserve">The use of multiple connectivity to satellites with different coverage areas (and durations) also allows a layered functionality so that, for example, general information can be provided in the larger area and information of more specific interest in the smaller area. The nature and throughput of signalling and user traffic of the two links can also be different and complementary. </w:t>
      </w:r>
    </w:p>
    <w:p w14:paraId="0659CF8C" w14:textId="3E91F2AB" w:rsidR="00A351E7" w:rsidRPr="00A351E7" w:rsidRDefault="00397275" w:rsidP="007402B2">
      <w:pPr>
        <w:jc w:val="both"/>
        <w:rPr>
          <w:lang w:val="en-GB" w:eastAsia="zh-CN"/>
        </w:rPr>
      </w:pPr>
      <w:r>
        <w:t>For a R18 study, we would propose</w:t>
      </w:r>
      <w:r>
        <w:rPr>
          <w:lang w:val="en-GB" w:eastAsia="zh-CN"/>
        </w:rPr>
        <w:t xml:space="preserve"> t</w:t>
      </w:r>
      <w:r w:rsidRPr="00397275">
        <w:rPr>
          <w:lang w:val="en-GB" w:eastAsia="zh-CN"/>
        </w:rPr>
        <w:t xml:space="preserve">he baseline assumption </w:t>
      </w:r>
      <w:r>
        <w:rPr>
          <w:lang w:val="en-GB" w:eastAsia="zh-CN"/>
        </w:rPr>
        <w:t>to support at least dual-connectivity</w:t>
      </w:r>
      <w:r w:rsidRPr="00397275">
        <w:rPr>
          <w:lang w:val="en-GB" w:eastAsia="zh-CN"/>
        </w:rPr>
        <w:t xml:space="preserve"> operation with satellite nodes in the same orbits and different orbits (e.g., LEO-LEO, LEO-GEO).</w:t>
      </w:r>
      <w:r>
        <w:rPr>
          <w:lang w:val="en-GB" w:eastAsia="zh-CN"/>
        </w:rPr>
        <w:t xml:space="preserve"> Transparent and regenerative payloads should also be considered. </w:t>
      </w:r>
    </w:p>
    <w:p w14:paraId="5B9AEFF0" w14:textId="444DC6F7" w:rsidR="000E1E50" w:rsidRDefault="00B11D7A" w:rsidP="007402B2">
      <w:pPr>
        <w:jc w:val="both"/>
        <w:rPr>
          <w:lang w:eastAsia="zh-CN"/>
        </w:rPr>
      </w:pPr>
      <w:r>
        <w:rPr>
          <w:lang w:eastAsia="zh-CN"/>
        </w:rPr>
        <w:t xml:space="preserve">Carrier </w:t>
      </w:r>
      <w:r w:rsidR="00F03486">
        <w:rPr>
          <w:lang w:eastAsia="zh-CN"/>
        </w:rPr>
        <w:t>A</w:t>
      </w:r>
      <w:r>
        <w:rPr>
          <w:lang w:eastAsia="zh-CN"/>
        </w:rPr>
        <w:t xml:space="preserve">ggregation could be beneficial </w:t>
      </w:r>
      <w:r w:rsidR="00397275">
        <w:rPr>
          <w:lang w:eastAsia="zh-CN"/>
        </w:rPr>
        <w:t xml:space="preserve">to further improve throughput </w:t>
      </w:r>
      <w:r>
        <w:rPr>
          <w:lang w:eastAsia="zh-CN"/>
        </w:rPr>
        <w:t xml:space="preserve">but </w:t>
      </w:r>
      <w:r w:rsidR="00592662">
        <w:rPr>
          <w:lang w:eastAsia="zh-CN"/>
        </w:rPr>
        <w:t xml:space="preserve">raises significant challenges if there are significant differences in delay; it </w:t>
      </w:r>
      <w:r>
        <w:rPr>
          <w:lang w:eastAsia="zh-CN"/>
        </w:rPr>
        <w:t>is considered a lower priority in R18</w:t>
      </w:r>
      <w:r w:rsidR="00323518">
        <w:rPr>
          <w:lang w:eastAsia="zh-CN"/>
        </w:rPr>
        <w:t xml:space="preserve"> than </w:t>
      </w:r>
      <w:r w:rsidR="00397275">
        <w:rPr>
          <w:lang w:eastAsia="zh-CN"/>
        </w:rPr>
        <w:t xml:space="preserve">dual-connectivity, or </w:t>
      </w:r>
      <w:r w:rsidR="00323518">
        <w:rPr>
          <w:lang w:eastAsia="zh-CN"/>
        </w:rPr>
        <w:t>multi-connectivity</w:t>
      </w:r>
      <w:r>
        <w:rPr>
          <w:lang w:eastAsia="zh-CN"/>
        </w:rPr>
        <w:t>.</w:t>
      </w:r>
      <w:r w:rsidR="00F03486">
        <w:rPr>
          <w:lang w:eastAsia="zh-CN"/>
        </w:rPr>
        <w:t xml:space="preserve"> It would be a desirable addition to any R18 study.</w:t>
      </w:r>
    </w:p>
    <w:p w14:paraId="76ACFCAD" w14:textId="7D69E2FE" w:rsidR="00F54173" w:rsidRPr="00F54173" w:rsidRDefault="00F54173" w:rsidP="007402B2">
      <w:pPr>
        <w:jc w:val="both"/>
        <w:rPr>
          <w:b/>
          <w:bCs/>
          <w:lang w:eastAsia="zh-CN"/>
        </w:rPr>
      </w:pPr>
      <w:r w:rsidRPr="00F54173">
        <w:rPr>
          <w:b/>
          <w:bCs/>
          <w:lang w:eastAsia="zh-CN"/>
        </w:rPr>
        <w:t xml:space="preserve">Proposal </w:t>
      </w:r>
      <w:r w:rsidR="00F43B3E">
        <w:rPr>
          <w:b/>
          <w:bCs/>
          <w:lang w:eastAsia="zh-CN"/>
        </w:rPr>
        <w:t>2</w:t>
      </w:r>
      <w:r w:rsidRPr="00F54173">
        <w:rPr>
          <w:b/>
          <w:bCs/>
          <w:lang w:eastAsia="zh-CN"/>
        </w:rPr>
        <w:t>: Study the technical requirements to support the introduction of Dual/Multi-connectivity in NTN networks.</w:t>
      </w:r>
    </w:p>
    <w:p w14:paraId="3D07FFCA" w14:textId="77777777" w:rsidR="00761D80" w:rsidRPr="00C03046" w:rsidRDefault="00761D80" w:rsidP="00C46B05">
      <w:pPr>
        <w:pStyle w:val="Heading3"/>
        <w:ind w:left="720"/>
      </w:pPr>
      <w:r w:rsidRPr="00F15509">
        <w:t>Support of MBS</w:t>
      </w:r>
    </w:p>
    <w:p w14:paraId="7CB75791" w14:textId="00E4A12E" w:rsidR="000E1E50" w:rsidRDefault="00B11D7A" w:rsidP="00B56A4A">
      <w:pPr>
        <w:rPr>
          <w:lang w:eastAsia="zh-CN"/>
        </w:rPr>
      </w:pPr>
      <w:r>
        <w:rPr>
          <w:lang w:eastAsia="zh-CN"/>
        </w:rPr>
        <w:t xml:space="preserve">This </w:t>
      </w:r>
      <w:r w:rsidR="008B4A1B">
        <w:rPr>
          <w:lang w:eastAsia="zh-CN"/>
        </w:rPr>
        <w:t>would be</w:t>
      </w:r>
      <w:r>
        <w:rPr>
          <w:lang w:eastAsia="zh-CN"/>
        </w:rPr>
        <w:t xml:space="preserve"> a new service </w:t>
      </w:r>
      <w:r w:rsidR="008B4A1B">
        <w:rPr>
          <w:lang w:eastAsia="zh-CN"/>
        </w:rPr>
        <w:t xml:space="preserve">in NTN </w:t>
      </w:r>
      <w:r>
        <w:rPr>
          <w:lang w:eastAsia="zh-CN"/>
        </w:rPr>
        <w:t>and, in line with normal procedures, we would prefer to see this first discussed in SA1</w:t>
      </w:r>
      <w:r w:rsidR="008B4A1B">
        <w:rPr>
          <w:lang w:eastAsia="zh-CN"/>
        </w:rPr>
        <w:t>. A</w:t>
      </w:r>
      <w:r>
        <w:rPr>
          <w:lang w:eastAsia="zh-CN"/>
        </w:rPr>
        <w:t xml:space="preserve"> use-case/ business justification</w:t>
      </w:r>
      <w:r w:rsidR="008B4A1B">
        <w:rPr>
          <w:lang w:eastAsia="zh-CN"/>
        </w:rPr>
        <w:t xml:space="preserve"> for any work, at least in the R18 timeframe, needs to be established prior to RAN dedicating TU to this feature.</w:t>
      </w:r>
      <w:r w:rsidR="00F54173" w:rsidRPr="00F54173">
        <w:t xml:space="preserve"> </w:t>
      </w:r>
      <w:r w:rsidR="00F54173" w:rsidRPr="00F54173">
        <w:rPr>
          <w:lang w:eastAsia="zh-CN"/>
        </w:rPr>
        <w:t>We can see some potentially useful applications for Alerts, and other Public Safety applications.</w:t>
      </w:r>
    </w:p>
    <w:p w14:paraId="6C531360" w14:textId="6236283A" w:rsidR="00F54173" w:rsidRDefault="001B422D" w:rsidP="00F54173">
      <w:pPr>
        <w:rPr>
          <w:b/>
          <w:bCs/>
          <w:lang w:eastAsia="zh-CN"/>
        </w:rPr>
      </w:pPr>
      <w:r w:rsidRPr="00F54173">
        <w:rPr>
          <w:b/>
          <w:bCs/>
          <w:lang w:eastAsia="zh-CN"/>
        </w:rPr>
        <w:t xml:space="preserve">Proposal </w:t>
      </w:r>
      <w:r w:rsidR="00F43B3E">
        <w:rPr>
          <w:b/>
          <w:bCs/>
          <w:lang w:eastAsia="zh-CN"/>
        </w:rPr>
        <w:t>3</w:t>
      </w:r>
      <w:r w:rsidR="00F54173" w:rsidRPr="00F54173">
        <w:rPr>
          <w:b/>
          <w:bCs/>
          <w:lang w:eastAsia="zh-CN"/>
        </w:rPr>
        <w:t xml:space="preserve">: </w:t>
      </w:r>
      <w:r w:rsidR="00F54173">
        <w:rPr>
          <w:b/>
          <w:bCs/>
          <w:lang w:eastAsia="zh-CN"/>
        </w:rPr>
        <w:t xml:space="preserve">Do not introduce MBS in NTN R18 until service definition requirements are established. </w:t>
      </w:r>
    </w:p>
    <w:p w14:paraId="13B00D48" w14:textId="6ACA4201" w:rsidR="000E1E50" w:rsidRPr="007402B2" w:rsidRDefault="00F15509" w:rsidP="00F54173">
      <w:pPr>
        <w:pStyle w:val="Heading3"/>
        <w:ind w:left="720"/>
      </w:pPr>
      <w:r w:rsidRPr="007402B2">
        <w:t>Network based UE location</w:t>
      </w:r>
      <w:r w:rsidR="007402B2">
        <w:t xml:space="preserve"> (network verified/provided)</w:t>
      </w:r>
    </w:p>
    <w:p w14:paraId="397AB2B1" w14:textId="75A54C75" w:rsidR="000E1E50" w:rsidRDefault="007402B2" w:rsidP="00B56A4A">
      <w:pPr>
        <w:rPr>
          <w:lang w:eastAsia="zh-CN"/>
        </w:rPr>
      </w:pPr>
      <w:r>
        <w:rPr>
          <w:lang w:eastAsia="zh-CN"/>
        </w:rPr>
        <w:t xml:space="preserve">We support this activity to the extent that it is required to achieve </w:t>
      </w:r>
      <w:r w:rsidRPr="007402B2">
        <w:rPr>
          <w:lang w:eastAsia="zh-CN"/>
        </w:rPr>
        <w:t>regulatory compliance</w:t>
      </w:r>
      <w:r>
        <w:rPr>
          <w:lang w:eastAsia="zh-CN"/>
        </w:rPr>
        <w:t>.</w:t>
      </w:r>
      <w:r w:rsidR="006B33C8">
        <w:rPr>
          <w:lang w:eastAsia="zh-CN"/>
        </w:rPr>
        <w:t xml:space="preserve"> </w:t>
      </w:r>
    </w:p>
    <w:p w14:paraId="171B894D" w14:textId="6694CFE8" w:rsidR="00A55830" w:rsidRPr="008A7FBD" w:rsidRDefault="00F43B3E" w:rsidP="00F1721F">
      <w:pPr>
        <w:rPr>
          <w:b/>
          <w:bCs/>
          <w:lang w:eastAsia="zh-CN"/>
        </w:rPr>
      </w:pPr>
      <w:r w:rsidRPr="008A7FBD">
        <w:rPr>
          <w:b/>
          <w:bCs/>
          <w:lang w:eastAsia="zh-CN"/>
        </w:rPr>
        <w:t>Proposal 4: Study the technical requirements to meet regulatory compliance for network</w:t>
      </w:r>
      <w:r w:rsidR="000626F7">
        <w:rPr>
          <w:b/>
          <w:bCs/>
          <w:lang w:eastAsia="zh-CN"/>
        </w:rPr>
        <w:t>-</w:t>
      </w:r>
      <w:r w:rsidRPr="008A7FBD">
        <w:rPr>
          <w:b/>
          <w:bCs/>
          <w:lang w:eastAsia="zh-CN"/>
        </w:rPr>
        <w:t>based UE location.</w:t>
      </w:r>
    </w:p>
    <w:p w14:paraId="46EAFC01" w14:textId="59CEF648" w:rsidR="009D3D5C" w:rsidRDefault="00B56A4A" w:rsidP="00B56A4A">
      <w:pPr>
        <w:pStyle w:val="Heading2"/>
        <w:keepNext/>
        <w:keepLines/>
        <w:overflowPunct w:val="0"/>
        <w:autoSpaceDE w:val="0"/>
        <w:autoSpaceDN w:val="0"/>
        <w:adjustRightInd w:val="0"/>
        <w:spacing w:before="180" w:line="240" w:lineRule="auto"/>
        <w:textAlignment w:val="baseline"/>
      </w:pPr>
      <w:bookmarkStart w:id="4" w:name="_Toc80114860"/>
      <w:r>
        <w:t>C</w:t>
      </w:r>
      <w:r w:rsidRPr="00AF777F">
        <w:t>andidate Rel-18 IoT-NTN enhancements</w:t>
      </w:r>
      <w:bookmarkEnd w:id="4"/>
    </w:p>
    <w:p w14:paraId="27D28D00" w14:textId="679A2F76" w:rsidR="009D3D5C" w:rsidRDefault="00A85F1F" w:rsidP="00A947BF">
      <w:pPr>
        <w:pStyle w:val="Heading3"/>
        <w:ind w:left="720"/>
      </w:pPr>
      <w:r w:rsidRPr="00A85F1F">
        <w:t xml:space="preserve">Support for store-and-forward on-board </w:t>
      </w:r>
      <w:proofErr w:type="gramStart"/>
      <w:r w:rsidRPr="00A85F1F">
        <w:t>NTN  payload</w:t>
      </w:r>
      <w:proofErr w:type="gramEnd"/>
    </w:p>
    <w:p w14:paraId="4FAEA712" w14:textId="26029F9C" w:rsidR="001B5B19" w:rsidRDefault="001B5B19" w:rsidP="008B4A1B">
      <w:r w:rsidRPr="001B5B19">
        <w:t xml:space="preserve">The primary benefit of Store-Forward is the reduction in ground segment – it reduces the number of </w:t>
      </w:r>
      <w:r w:rsidR="00F1721F">
        <w:t xml:space="preserve">required </w:t>
      </w:r>
      <w:r w:rsidRPr="001B5B19">
        <w:t>ground-stations</w:t>
      </w:r>
      <w:r w:rsidR="00F1721F">
        <w:t>,</w:t>
      </w:r>
      <w:r w:rsidRPr="001B5B19">
        <w:t xml:space="preserve"> </w:t>
      </w:r>
      <w:r w:rsidR="00F1721F">
        <w:t xml:space="preserve">which therefore </w:t>
      </w:r>
      <w:r w:rsidRPr="001B5B19">
        <w:t xml:space="preserve">can be </w:t>
      </w:r>
      <w:r w:rsidR="00F1721F">
        <w:t>positioned</w:t>
      </w:r>
      <w:r w:rsidR="00F1721F" w:rsidRPr="001B5B19">
        <w:t xml:space="preserve"> </w:t>
      </w:r>
      <w:r w:rsidRPr="001B5B19">
        <w:t xml:space="preserve">in ‘friendly’ locations. </w:t>
      </w:r>
      <w:r w:rsidR="00696B4A">
        <w:t xml:space="preserve">This </w:t>
      </w:r>
      <w:r w:rsidR="006F29D9">
        <w:t>architecture</w:t>
      </w:r>
      <w:r w:rsidR="00696B4A">
        <w:t xml:space="preserve"> offers a new </w:t>
      </w:r>
      <w:r w:rsidR="009F67E5">
        <w:t xml:space="preserve">optimized </w:t>
      </w:r>
      <w:r w:rsidR="00696B4A">
        <w:t xml:space="preserve">way to implement an </w:t>
      </w:r>
      <w:r w:rsidR="006F29D9">
        <w:t>existing</w:t>
      </w:r>
      <w:r w:rsidR="00696B4A">
        <w:t xml:space="preserve"> (R17) service</w:t>
      </w:r>
      <w:r w:rsidR="006F29D9">
        <w:t xml:space="preserve"> (support non-delay critical IoT applications via NTN); w</w:t>
      </w:r>
      <w:r w:rsidRPr="001B5B19">
        <w:t xml:space="preserve">e therefore support this item. </w:t>
      </w:r>
    </w:p>
    <w:p w14:paraId="211BA766" w14:textId="7F2F0668" w:rsidR="008B4A1B" w:rsidRDefault="001B5B19" w:rsidP="008B4A1B">
      <w:r w:rsidRPr="001B5B19">
        <w:lastRenderedPageBreak/>
        <w:t>Clearly it is a major specification impact and performance trade-off</w:t>
      </w:r>
      <w:r>
        <w:t xml:space="preserve"> to be considered (e.g., paging, disconnection timers, etc</w:t>
      </w:r>
      <w:r w:rsidR="007402B2">
        <w:t>.</w:t>
      </w:r>
      <w:r>
        <w:t>).</w:t>
      </w:r>
      <w:r w:rsidRPr="001B5B19">
        <w:t xml:space="preserve"> </w:t>
      </w:r>
      <w:r>
        <w:t xml:space="preserve">There will be impact on specifications </w:t>
      </w:r>
      <w:r w:rsidR="00AF73CB">
        <w:t xml:space="preserve">outside </w:t>
      </w:r>
      <w:r>
        <w:t xml:space="preserve">the RAN </w:t>
      </w:r>
      <w:r w:rsidR="00AF73CB">
        <w:t xml:space="preserve">scope </w:t>
      </w:r>
      <w:r>
        <w:t>so i</w:t>
      </w:r>
      <w:r w:rsidRPr="001B5B19">
        <w:t xml:space="preserve">dentifying </w:t>
      </w:r>
      <w:r>
        <w:t xml:space="preserve">all </w:t>
      </w:r>
      <w:r w:rsidRPr="001B5B19">
        <w:t xml:space="preserve">the relevant </w:t>
      </w:r>
      <w:r>
        <w:t xml:space="preserve">points in SA2 and impact on the CN (EPC/ 5GC) </w:t>
      </w:r>
      <w:r w:rsidRPr="001B5B19">
        <w:t xml:space="preserve">on these cases </w:t>
      </w:r>
      <w:r>
        <w:t>is important.</w:t>
      </w:r>
    </w:p>
    <w:p w14:paraId="1D683CFB" w14:textId="52B21FF2" w:rsidR="00F54173" w:rsidRPr="00F54173" w:rsidRDefault="00F54173" w:rsidP="00F54173">
      <w:pPr>
        <w:spacing w:line="340" w:lineRule="exact"/>
        <w:rPr>
          <w:rFonts w:ascii="Calibri" w:eastAsia="SimSun" w:hAnsi="Calibri" w:cs="Calibri"/>
          <w:b/>
        </w:rPr>
      </w:pPr>
      <w:bookmarkStart w:id="5" w:name="_Hlk81749962"/>
      <w:r w:rsidRPr="009F4C22">
        <w:rPr>
          <w:rFonts w:ascii="Calibri" w:eastAsia="SimSun" w:hAnsi="Calibri" w:cs="Calibri"/>
          <w:b/>
        </w:rPr>
        <w:t>Proposal</w:t>
      </w:r>
      <w:r>
        <w:rPr>
          <w:rFonts w:ascii="Calibri" w:eastAsia="SimSun" w:hAnsi="Calibri" w:cs="Calibri"/>
          <w:b/>
        </w:rPr>
        <w:t xml:space="preserve"> </w:t>
      </w:r>
      <w:r w:rsidR="00F43B3E">
        <w:rPr>
          <w:rFonts w:ascii="Calibri" w:eastAsia="SimSun" w:hAnsi="Calibri" w:cs="Calibri"/>
          <w:b/>
        </w:rPr>
        <w:t>5</w:t>
      </w:r>
      <w:r>
        <w:rPr>
          <w:rFonts w:ascii="Calibri" w:eastAsia="SimSun" w:hAnsi="Calibri" w:cs="Calibri"/>
          <w:b/>
        </w:rPr>
        <w:t>: A</w:t>
      </w:r>
      <w:r w:rsidRPr="00F03486">
        <w:rPr>
          <w:rFonts w:ascii="Calibri" w:eastAsia="SimSun" w:hAnsi="Calibri" w:cs="Calibri"/>
          <w:b/>
        </w:rPr>
        <w:t xml:space="preserve"> study of store-forward satellite architecture should be part of a R18 </w:t>
      </w:r>
      <w:r>
        <w:rPr>
          <w:rFonts w:ascii="Calibri" w:eastAsia="SimSun" w:hAnsi="Calibri" w:cs="Calibri"/>
          <w:b/>
        </w:rPr>
        <w:t>IoT-</w:t>
      </w:r>
      <w:r w:rsidRPr="00F03486">
        <w:rPr>
          <w:rFonts w:ascii="Calibri" w:eastAsia="SimSun" w:hAnsi="Calibri" w:cs="Calibri"/>
          <w:b/>
        </w:rPr>
        <w:t xml:space="preserve">NTN Study. </w:t>
      </w:r>
    </w:p>
    <w:p w14:paraId="4FCE9A39" w14:textId="76A1ADD4" w:rsidR="00A85F1F" w:rsidRDefault="00AF73CB" w:rsidP="00A947BF">
      <w:pPr>
        <w:pStyle w:val="Heading3"/>
        <w:ind w:left="720"/>
      </w:pPr>
      <w:bookmarkStart w:id="6" w:name="_Hlk80875881"/>
      <w:bookmarkEnd w:id="5"/>
      <w:r>
        <w:t>Further uplink improvements</w:t>
      </w:r>
    </w:p>
    <w:bookmarkEnd w:id="6"/>
    <w:p w14:paraId="6E708004" w14:textId="4DB1EAEE" w:rsidR="00F03486" w:rsidRDefault="001B5B19" w:rsidP="00B56A4A">
      <w:r>
        <w:t xml:space="preserve">There has been some discussion in </w:t>
      </w:r>
      <w:r w:rsidR="007402B2">
        <w:t xml:space="preserve">RAN1 for </w:t>
      </w:r>
      <w:r>
        <w:t xml:space="preserve">R17 already on this feature. </w:t>
      </w:r>
      <w:r w:rsidR="007402B2">
        <w:t>PUR</w:t>
      </w:r>
      <w:r w:rsidRPr="001B5B19">
        <w:t xml:space="preserve"> </w:t>
      </w:r>
      <w:r w:rsidR="00A51140">
        <w:t>would</w:t>
      </w:r>
      <w:r w:rsidR="00A51140" w:rsidRPr="001B5B19">
        <w:t xml:space="preserve"> </w:t>
      </w:r>
      <w:r w:rsidR="00A51140">
        <w:t xml:space="preserve">be </w:t>
      </w:r>
      <w:r w:rsidRPr="001B5B19">
        <w:t>interesting (if it can be made to work reliably</w:t>
      </w:r>
      <w:r w:rsidR="00A51140">
        <w:t xml:space="preserve">, </w:t>
      </w:r>
      <w:proofErr w:type="gramStart"/>
      <w:r w:rsidR="00A51140">
        <w:t>e.g.</w:t>
      </w:r>
      <w:proofErr w:type="gramEnd"/>
      <w:r w:rsidR="00A51140">
        <w:t xml:space="preserve"> for GEO</w:t>
      </w:r>
      <w:r w:rsidRPr="001B5B19">
        <w:t xml:space="preserve">) </w:t>
      </w:r>
      <w:r w:rsidR="00A51140">
        <w:t>if</w:t>
      </w:r>
      <w:r w:rsidR="00A51140" w:rsidRPr="001B5B19">
        <w:t xml:space="preserve"> </w:t>
      </w:r>
      <w:r w:rsidRPr="001B5B19">
        <w:t xml:space="preserve">it could benefit capacity and reduce power consumption (increase battery </w:t>
      </w:r>
      <w:r w:rsidRPr="00F1721F">
        <w:t xml:space="preserve">life). </w:t>
      </w:r>
      <w:r w:rsidR="00F03486" w:rsidRPr="00F1721F">
        <w:t>Ho</w:t>
      </w:r>
      <w:r w:rsidR="00F03486">
        <w:t>wever, our own evaluation of the techniques is that PUR, even if implemented as in TN, would only bring marginal benefits in the IoT-NTN use-cases of most interest, therefore, we would not propose to focus on PUR</w:t>
      </w:r>
      <w:r w:rsidR="009F67E5">
        <w:t>.</w:t>
      </w:r>
    </w:p>
    <w:p w14:paraId="114E6AD9" w14:textId="7E65CA97" w:rsidR="00B42611" w:rsidRDefault="00F03486" w:rsidP="00B56A4A">
      <w:proofErr w:type="gramStart"/>
      <w:r>
        <w:t>Instead</w:t>
      </w:r>
      <w:proofErr w:type="gramEnd"/>
      <w:r>
        <w:t xml:space="preserve"> we propose</w:t>
      </w:r>
      <w:r w:rsidR="001B5B19">
        <w:t xml:space="preserve"> a study which takes a broader view on uplink improvements</w:t>
      </w:r>
      <w:r w:rsidR="00595A82">
        <w:t xml:space="preserve">. </w:t>
      </w:r>
      <w:r w:rsidR="00595A82" w:rsidRPr="008A7FBD">
        <w:t xml:space="preserve">Rel-18 will have to include a number of [leftover] capabilities that would </w:t>
      </w:r>
      <w:proofErr w:type="gramStart"/>
      <w:r w:rsidR="00595A82" w:rsidRPr="008A7FBD">
        <w:t>e.g.</w:t>
      </w:r>
      <w:proofErr w:type="gramEnd"/>
      <w:r w:rsidR="00595A82" w:rsidRPr="008A7FBD">
        <w:t xml:space="preserve"> further reduce power consumption, improve spectral efficiency, resources usage and more generally IoT service provision over NTN for the considered deployment scenarios. </w:t>
      </w:r>
      <w:r w:rsidR="001B5B19" w:rsidRPr="001B5B19">
        <w:t xml:space="preserve">Technical Feasibility </w:t>
      </w:r>
      <w:r w:rsidR="001B5B19">
        <w:t xml:space="preserve">of </w:t>
      </w:r>
      <w:r>
        <w:t xml:space="preserve">any options </w:t>
      </w:r>
      <w:r w:rsidR="001B5B19" w:rsidRPr="001B5B19">
        <w:t>should be established early in the study</w:t>
      </w:r>
      <w:r w:rsidR="001B5B19">
        <w:t xml:space="preserve"> for LEO, MEO, GEO</w:t>
      </w:r>
      <w:r w:rsidR="001B5B19" w:rsidRPr="001B5B19">
        <w:t xml:space="preserve"> </w:t>
      </w:r>
      <w:r>
        <w:t>to allow time for them to be integrated into the R18 release.</w:t>
      </w:r>
    </w:p>
    <w:p w14:paraId="168D358E" w14:textId="7373F7EB" w:rsidR="008A7FBD" w:rsidRDefault="004969F9" w:rsidP="008A7FBD">
      <w:pPr>
        <w:spacing w:line="340" w:lineRule="exact"/>
        <w:rPr>
          <w:rFonts w:ascii="Calibri" w:eastAsia="SimSun" w:hAnsi="Calibri" w:cs="Calibri"/>
          <w:b/>
          <w:highlight w:val="yellow"/>
        </w:rPr>
      </w:pPr>
      <w:r>
        <w:rPr>
          <w:rFonts w:ascii="Calibri" w:eastAsia="SimSun" w:hAnsi="Calibri" w:cs="Calibri"/>
          <w:b/>
        </w:rPr>
        <w:t>Proposal 6: A</w:t>
      </w:r>
      <w:r w:rsidRPr="00F03486">
        <w:rPr>
          <w:rFonts w:ascii="Calibri" w:eastAsia="SimSun" w:hAnsi="Calibri" w:cs="Calibri"/>
          <w:b/>
        </w:rPr>
        <w:t xml:space="preserve"> study which takes a broader view on uplink improvements than just PUR</w:t>
      </w:r>
      <w:r w:rsidR="008A7FBD">
        <w:rPr>
          <w:rFonts w:ascii="Calibri" w:eastAsia="SimSun" w:hAnsi="Calibri" w:cs="Calibri"/>
          <w:b/>
        </w:rPr>
        <w:t xml:space="preserve">, </w:t>
      </w:r>
      <w:proofErr w:type="gramStart"/>
      <w:r w:rsidR="008A7FBD">
        <w:rPr>
          <w:rFonts w:ascii="Calibri" w:eastAsia="SimSun" w:hAnsi="Calibri" w:cs="Calibri"/>
          <w:b/>
        </w:rPr>
        <w:t xml:space="preserve">with </w:t>
      </w:r>
      <w:r w:rsidR="008A7FBD" w:rsidRPr="008A7FBD">
        <w:rPr>
          <w:rFonts w:ascii="Calibri" w:eastAsia="SimSun" w:hAnsi="Calibri" w:cs="Calibri"/>
          <w:b/>
        </w:rPr>
        <w:t xml:space="preserve"> the</w:t>
      </w:r>
      <w:proofErr w:type="gramEnd"/>
      <w:r w:rsidR="008A7FBD" w:rsidRPr="008A7FBD">
        <w:rPr>
          <w:rFonts w:ascii="Calibri" w:eastAsia="SimSun" w:hAnsi="Calibri" w:cs="Calibri"/>
          <w:b/>
        </w:rPr>
        <w:t xml:space="preserve"> introduction of enhancements to further reduce power consumption, improve spectral efficiency and limit resource usage</w:t>
      </w:r>
      <w:r w:rsidR="00875082">
        <w:rPr>
          <w:rFonts w:ascii="Calibri" w:eastAsia="SimSun" w:hAnsi="Calibri" w:cs="Calibri"/>
          <w:b/>
        </w:rPr>
        <w:t>.</w:t>
      </w:r>
    </w:p>
    <w:p w14:paraId="0477D2D9" w14:textId="77777777" w:rsidR="004969F9" w:rsidRPr="00F03486" w:rsidRDefault="004969F9" w:rsidP="00E707CA">
      <w:pPr>
        <w:spacing w:line="340" w:lineRule="exact"/>
        <w:rPr>
          <w:rFonts w:ascii="Calibri" w:eastAsia="SimSun" w:hAnsi="Calibri" w:cs="Calibri"/>
          <w:b/>
        </w:rPr>
      </w:pPr>
    </w:p>
    <w:p w14:paraId="252D8979" w14:textId="61543439" w:rsidR="00A947BF" w:rsidRPr="00A947BF" w:rsidRDefault="00A947BF" w:rsidP="00A947BF">
      <w:pPr>
        <w:pStyle w:val="Heading3"/>
        <w:ind w:left="720"/>
      </w:pPr>
      <w:r>
        <w:t xml:space="preserve">UE without GNSS </w:t>
      </w:r>
    </w:p>
    <w:p w14:paraId="7F12C380" w14:textId="1DBF52E4" w:rsidR="00A947BF" w:rsidRDefault="00A947BF" w:rsidP="00A947BF">
      <w:r>
        <w:t xml:space="preserve">GNSS for system operation is imposed in the R17 assumptions both in the network and in the devices. However, total reliance on GNSS is a concern to many in the industry and alternative approaches should be considered for resilience and potential </w:t>
      </w:r>
      <w:r w:rsidR="00FC60A0">
        <w:t xml:space="preserve">power </w:t>
      </w:r>
      <w:r>
        <w:t xml:space="preserve">reduction. </w:t>
      </w:r>
    </w:p>
    <w:p w14:paraId="248A9B05" w14:textId="012641FB" w:rsidR="00A947BF" w:rsidRPr="00A947BF" w:rsidRDefault="00A947BF" w:rsidP="00A947BF">
      <w:pPr>
        <w:rPr>
          <w:b/>
          <w:bCs/>
        </w:rPr>
      </w:pPr>
      <w:bookmarkStart w:id="7" w:name="_Hlk80876055"/>
      <w:r w:rsidRPr="00A947BF">
        <w:rPr>
          <w:b/>
          <w:bCs/>
        </w:rPr>
        <w:t xml:space="preserve">Proposal </w:t>
      </w:r>
      <w:r w:rsidR="004969F9">
        <w:rPr>
          <w:b/>
          <w:bCs/>
        </w:rPr>
        <w:t>7</w:t>
      </w:r>
      <w:r w:rsidRPr="00A947BF">
        <w:rPr>
          <w:b/>
          <w:bCs/>
        </w:rPr>
        <w:t xml:space="preserve">: We </w:t>
      </w:r>
      <w:r w:rsidR="008C0DA2">
        <w:rPr>
          <w:b/>
          <w:bCs/>
        </w:rPr>
        <w:t>propose</w:t>
      </w:r>
      <w:r>
        <w:rPr>
          <w:b/>
          <w:bCs/>
        </w:rPr>
        <w:t xml:space="preserve"> there should be consideration of</w:t>
      </w:r>
      <w:r w:rsidRPr="00A947BF">
        <w:rPr>
          <w:b/>
          <w:bCs/>
        </w:rPr>
        <w:t xml:space="preserve"> a joint NR/IoT</w:t>
      </w:r>
      <w:r>
        <w:rPr>
          <w:b/>
          <w:bCs/>
        </w:rPr>
        <w:t>-NTN</w:t>
      </w:r>
      <w:r w:rsidRPr="00A947BF">
        <w:rPr>
          <w:b/>
          <w:bCs/>
        </w:rPr>
        <w:t xml:space="preserve"> study o</w:t>
      </w:r>
      <w:r>
        <w:rPr>
          <w:b/>
          <w:bCs/>
        </w:rPr>
        <w:t>n</w:t>
      </w:r>
      <w:r w:rsidRPr="00A947BF">
        <w:rPr>
          <w:b/>
          <w:bCs/>
        </w:rPr>
        <w:t xml:space="preserve"> the potential of removing device reliance on GNSS.</w:t>
      </w:r>
    </w:p>
    <w:bookmarkEnd w:id="7"/>
    <w:p w14:paraId="38921581" w14:textId="798E2FA1" w:rsidR="00CC3065" w:rsidRDefault="00812496" w:rsidP="00A947BF">
      <w:pPr>
        <w:pStyle w:val="Heading1"/>
        <w:rPr>
          <w:rFonts w:eastAsiaTheme="majorEastAsia"/>
        </w:rPr>
      </w:pPr>
      <w:r w:rsidRPr="00DD1389">
        <w:rPr>
          <w:rFonts w:eastAsiaTheme="majorEastAsia"/>
        </w:rPr>
        <w:t>Conclusion</w:t>
      </w:r>
      <w:bookmarkEnd w:id="3"/>
      <w:r w:rsidR="008C0DA2">
        <w:rPr>
          <w:rFonts w:eastAsiaTheme="majorEastAsia"/>
        </w:rPr>
        <w:t>s and Proposals</w:t>
      </w:r>
    </w:p>
    <w:p w14:paraId="0F873ECF" w14:textId="09D7D49E" w:rsidR="008C0DA2" w:rsidRPr="008C0DA2" w:rsidRDefault="008C0DA2" w:rsidP="008C0DA2">
      <w:pPr>
        <w:rPr>
          <w:lang w:val="en-GB" w:eastAsia="zh-CN"/>
        </w:rPr>
      </w:pPr>
      <w:r>
        <w:rPr>
          <w:lang w:val="en-GB" w:eastAsia="zh-CN"/>
        </w:rPr>
        <w:t>In this document we have set out areas for which we see has having potentially high value to study for NTN in R18. Our specific proposals are set out below.</w:t>
      </w:r>
    </w:p>
    <w:p w14:paraId="566D835A" w14:textId="6785F44C" w:rsidR="00F54173" w:rsidRPr="001D0FAF" w:rsidRDefault="009F67E5" w:rsidP="001D0FAF">
      <w:pPr>
        <w:rPr>
          <w:b/>
          <w:bCs/>
          <w:lang w:eastAsia="zh-CN"/>
        </w:rPr>
      </w:pPr>
      <w:r w:rsidRPr="00475E93">
        <w:rPr>
          <w:b/>
          <w:bCs/>
          <w:lang w:eastAsia="zh-CN"/>
        </w:rPr>
        <w:t xml:space="preserve">Proposal </w:t>
      </w:r>
      <w:r w:rsidR="00F43B3E">
        <w:rPr>
          <w:b/>
          <w:bCs/>
          <w:lang w:eastAsia="zh-CN"/>
        </w:rPr>
        <w:t>1</w:t>
      </w:r>
      <w:r w:rsidRPr="00475E93">
        <w:rPr>
          <w:b/>
          <w:bCs/>
          <w:lang w:eastAsia="zh-CN"/>
        </w:rPr>
        <w:t>: Study ways to reduce DL PAPR</w:t>
      </w:r>
      <w:r w:rsidR="006368B9">
        <w:rPr>
          <w:b/>
          <w:bCs/>
          <w:lang w:eastAsia="zh-CN"/>
        </w:rPr>
        <w:t xml:space="preserve"> for NTN Rel-18</w:t>
      </w:r>
      <w:r w:rsidR="00A5452F">
        <w:rPr>
          <w:b/>
          <w:bCs/>
          <w:lang w:eastAsia="zh-CN"/>
        </w:rPr>
        <w:t xml:space="preserve"> </w:t>
      </w:r>
    </w:p>
    <w:p w14:paraId="77D50E4E" w14:textId="77BA4D0E" w:rsidR="00F54173" w:rsidRDefault="00F54173" w:rsidP="00F54173">
      <w:pPr>
        <w:jc w:val="both"/>
        <w:rPr>
          <w:b/>
          <w:bCs/>
          <w:lang w:eastAsia="zh-CN"/>
        </w:rPr>
      </w:pPr>
      <w:r w:rsidRPr="00F54173">
        <w:rPr>
          <w:b/>
          <w:bCs/>
          <w:lang w:eastAsia="zh-CN"/>
        </w:rPr>
        <w:t xml:space="preserve">Proposal </w:t>
      </w:r>
      <w:r w:rsidR="00F43B3E">
        <w:rPr>
          <w:b/>
          <w:bCs/>
          <w:lang w:eastAsia="zh-CN"/>
        </w:rPr>
        <w:t>2</w:t>
      </w:r>
      <w:r w:rsidRPr="00F54173">
        <w:rPr>
          <w:b/>
          <w:bCs/>
          <w:lang w:eastAsia="zh-CN"/>
        </w:rPr>
        <w:t>: Study the technical requirements to support the introduction of Dual/Multi-connectivity in NTN networks.</w:t>
      </w:r>
    </w:p>
    <w:p w14:paraId="208DD913" w14:textId="412B06AD" w:rsidR="00F54173" w:rsidRDefault="00F54173" w:rsidP="00F54173">
      <w:pPr>
        <w:rPr>
          <w:b/>
          <w:bCs/>
          <w:lang w:eastAsia="zh-CN"/>
        </w:rPr>
      </w:pPr>
      <w:r w:rsidRPr="00F54173">
        <w:rPr>
          <w:b/>
          <w:bCs/>
          <w:lang w:eastAsia="zh-CN"/>
        </w:rPr>
        <w:t xml:space="preserve">Proposal </w:t>
      </w:r>
      <w:r w:rsidR="00F43B3E">
        <w:rPr>
          <w:b/>
          <w:bCs/>
          <w:lang w:eastAsia="zh-CN"/>
        </w:rPr>
        <w:t>3</w:t>
      </w:r>
      <w:r w:rsidRPr="00F54173">
        <w:rPr>
          <w:b/>
          <w:bCs/>
          <w:lang w:eastAsia="zh-CN"/>
        </w:rPr>
        <w:t xml:space="preserve">: </w:t>
      </w:r>
      <w:r>
        <w:rPr>
          <w:b/>
          <w:bCs/>
          <w:lang w:eastAsia="zh-CN"/>
        </w:rPr>
        <w:t xml:space="preserve">Do not introduce MBS in NTN R18 until service definition requirements are established. </w:t>
      </w:r>
    </w:p>
    <w:p w14:paraId="61DB9F86" w14:textId="43E26311" w:rsidR="00F43B3E" w:rsidRPr="008A7FBD" w:rsidRDefault="00F43B3E" w:rsidP="00F43B3E">
      <w:pPr>
        <w:rPr>
          <w:b/>
          <w:bCs/>
          <w:lang w:eastAsia="zh-CN"/>
        </w:rPr>
      </w:pPr>
      <w:r w:rsidRPr="008A7FBD">
        <w:rPr>
          <w:b/>
          <w:bCs/>
          <w:lang w:eastAsia="zh-CN"/>
        </w:rPr>
        <w:lastRenderedPageBreak/>
        <w:t>Proposal 4: Study the technical requirements to meet regulatory compliance for network-based UE location.</w:t>
      </w:r>
    </w:p>
    <w:p w14:paraId="5317A86D" w14:textId="77777777" w:rsidR="008A7FBD" w:rsidRDefault="00F54173" w:rsidP="00F54173">
      <w:pPr>
        <w:rPr>
          <w:rFonts w:ascii="Calibri" w:eastAsia="SimSun" w:hAnsi="Calibri" w:cs="Calibri"/>
          <w:b/>
        </w:rPr>
      </w:pPr>
      <w:r w:rsidRPr="009F4C22">
        <w:rPr>
          <w:rFonts w:ascii="Calibri" w:eastAsia="SimSun" w:hAnsi="Calibri" w:cs="Calibri"/>
          <w:b/>
        </w:rPr>
        <w:t>Proposal</w:t>
      </w:r>
      <w:r>
        <w:rPr>
          <w:rFonts w:ascii="Calibri" w:eastAsia="SimSun" w:hAnsi="Calibri" w:cs="Calibri"/>
          <w:b/>
        </w:rPr>
        <w:t xml:space="preserve"> </w:t>
      </w:r>
      <w:r w:rsidR="00F43B3E">
        <w:rPr>
          <w:rFonts w:ascii="Calibri" w:eastAsia="SimSun" w:hAnsi="Calibri" w:cs="Calibri"/>
          <w:b/>
        </w:rPr>
        <w:t>5</w:t>
      </w:r>
      <w:r>
        <w:rPr>
          <w:rFonts w:ascii="Calibri" w:eastAsia="SimSun" w:hAnsi="Calibri" w:cs="Calibri"/>
          <w:b/>
        </w:rPr>
        <w:t>: A</w:t>
      </w:r>
      <w:r w:rsidRPr="00F03486">
        <w:rPr>
          <w:rFonts w:ascii="Calibri" w:eastAsia="SimSun" w:hAnsi="Calibri" w:cs="Calibri"/>
          <w:b/>
        </w:rPr>
        <w:t xml:space="preserve"> study of store-forward satellite architecture should be part of a R18 </w:t>
      </w:r>
      <w:r>
        <w:rPr>
          <w:rFonts w:ascii="Calibri" w:eastAsia="SimSun" w:hAnsi="Calibri" w:cs="Calibri"/>
          <w:b/>
        </w:rPr>
        <w:t>IoT-</w:t>
      </w:r>
      <w:r w:rsidRPr="00F03486">
        <w:rPr>
          <w:rFonts w:ascii="Calibri" w:eastAsia="SimSun" w:hAnsi="Calibri" w:cs="Calibri"/>
          <w:b/>
        </w:rPr>
        <w:t xml:space="preserve">NTN Study. </w:t>
      </w:r>
    </w:p>
    <w:p w14:paraId="7D0FC8BE" w14:textId="2BCC361B" w:rsidR="008A7FBD" w:rsidRDefault="008A7FBD" w:rsidP="00F54173">
      <w:pPr>
        <w:rPr>
          <w:rFonts w:ascii="Calibri" w:eastAsia="SimSun" w:hAnsi="Calibri" w:cs="Calibri"/>
          <w:b/>
        </w:rPr>
      </w:pPr>
      <w:r>
        <w:rPr>
          <w:rFonts w:ascii="Calibri" w:eastAsia="SimSun" w:hAnsi="Calibri" w:cs="Calibri"/>
          <w:b/>
        </w:rPr>
        <w:t>Proposal 6: A</w:t>
      </w:r>
      <w:r w:rsidRPr="00F03486">
        <w:rPr>
          <w:rFonts w:ascii="Calibri" w:eastAsia="SimSun" w:hAnsi="Calibri" w:cs="Calibri"/>
          <w:b/>
        </w:rPr>
        <w:t xml:space="preserve"> study </w:t>
      </w:r>
      <w:r w:rsidRPr="008A7FBD">
        <w:rPr>
          <w:rFonts w:ascii="Calibri" w:eastAsia="SimSun" w:hAnsi="Calibri" w:cs="Calibri"/>
          <w:b/>
        </w:rPr>
        <w:t>which takes a broader view on uplink improvements than just PUR, with the introduction of enhancements to further reduce power consumption, improve spectral efficiency and limit resource usage</w:t>
      </w:r>
      <w:r w:rsidR="00875082">
        <w:rPr>
          <w:rFonts w:ascii="Calibri" w:eastAsia="SimSun" w:hAnsi="Calibri" w:cs="Calibri"/>
          <w:b/>
        </w:rPr>
        <w:t>.</w:t>
      </w:r>
    </w:p>
    <w:p w14:paraId="471D3033" w14:textId="30E5DB03" w:rsidR="008C0DA2" w:rsidRPr="00F54173" w:rsidRDefault="00F54173" w:rsidP="00F54173">
      <w:pPr>
        <w:rPr>
          <w:b/>
          <w:bCs/>
        </w:rPr>
      </w:pPr>
      <w:r w:rsidRPr="00A947BF">
        <w:rPr>
          <w:b/>
          <w:bCs/>
        </w:rPr>
        <w:t xml:space="preserve">Proposal </w:t>
      </w:r>
      <w:r w:rsidR="00F43B3E">
        <w:rPr>
          <w:b/>
          <w:bCs/>
        </w:rPr>
        <w:t>7</w:t>
      </w:r>
      <w:r w:rsidRPr="00A947BF">
        <w:rPr>
          <w:b/>
          <w:bCs/>
        </w:rPr>
        <w:t xml:space="preserve">: We </w:t>
      </w:r>
      <w:r>
        <w:rPr>
          <w:b/>
          <w:bCs/>
        </w:rPr>
        <w:t>propose there should be consideration of</w:t>
      </w:r>
      <w:r w:rsidRPr="00A947BF">
        <w:rPr>
          <w:b/>
          <w:bCs/>
        </w:rPr>
        <w:t xml:space="preserve"> a joint NR/IoT</w:t>
      </w:r>
      <w:r>
        <w:rPr>
          <w:b/>
          <w:bCs/>
        </w:rPr>
        <w:t>-NTN</w:t>
      </w:r>
      <w:r w:rsidRPr="00A947BF">
        <w:rPr>
          <w:b/>
          <w:bCs/>
        </w:rPr>
        <w:t xml:space="preserve"> study o</w:t>
      </w:r>
      <w:r>
        <w:rPr>
          <w:b/>
          <w:bCs/>
        </w:rPr>
        <w:t>n</w:t>
      </w:r>
      <w:r w:rsidRPr="00A947BF">
        <w:rPr>
          <w:b/>
          <w:bCs/>
        </w:rPr>
        <w:t xml:space="preserve"> the potential of removing device reliance on GNSS.</w:t>
      </w:r>
    </w:p>
    <w:p w14:paraId="7D17E7D2" w14:textId="403B89AB" w:rsidR="00AC5FBF" w:rsidRPr="008C0DA2" w:rsidRDefault="00AC5FBF" w:rsidP="008C0DA2">
      <w:pPr>
        <w:pStyle w:val="Heading1"/>
      </w:pPr>
      <w:r w:rsidRPr="008C0DA2">
        <w:t>References</w:t>
      </w:r>
    </w:p>
    <w:p w14:paraId="74D4B638" w14:textId="33465587" w:rsidR="00CC3065" w:rsidRDefault="00CC3065" w:rsidP="00CC3065">
      <w:r w:rsidRPr="004969F9">
        <w:t xml:space="preserve">[1] </w:t>
      </w:r>
      <w:r w:rsidR="00B1247B" w:rsidRPr="004969F9">
        <w:t>RP-</w:t>
      </w:r>
      <w:proofErr w:type="gramStart"/>
      <w:r w:rsidR="001D0FAF" w:rsidRPr="004969F9">
        <w:t>211658</w:t>
      </w:r>
      <w:r w:rsidR="00B1247B" w:rsidRPr="004969F9">
        <w:t xml:space="preserve">, </w:t>
      </w:r>
      <w:r w:rsidR="001D0FAF" w:rsidRPr="001D0FAF">
        <w:rPr>
          <w:lang w:val="en-GB"/>
        </w:rPr>
        <w:t xml:space="preserve"> </w:t>
      </w:r>
      <w:r w:rsidR="001D0FAF">
        <w:rPr>
          <w:lang w:val="en-GB"/>
        </w:rPr>
        <w:t>Moderator's</w:t>
      </w:r>
      <w:proofErr w:type="gramEnd"/>
      <w:r w:rsidR="001D0FAF">
        <w:rPr>
          <w:lang w:val="en-GB"/>
        </w:rPr>
        <w:t xml:space="preserve"> summary for discussion [RAN93e-R18Prep-08] NTN evolution</w:t>
      </w:r>
    </w:p>
    <w:p w14:paraId="6376F8D4" w14:textId="0C5AFB2B" w:rsidR="00714C2E" w:rsidRDefault="00397275" w:rsidP="00595A82">
      <w:r>
        <w:t>[2</w:t>
      </w:r>
      <w:proofErr w:type="gramStart"/>
      <w:r>
        <w:t xml:space="preserve">] </w:t>
      </w:r>
      <w:r w:rsidR="00595A82">
        <w:t xml:space="preserve"> 3</w:t>
      </w:r>
      <w:proofErr w:type="gramEnd"/>
      <w:r w:rsidR="00595A82">
        <w:t xml:space="preserve">GPP </w:t>
      </w:r>
      <w:r>
        <w:t xml:space="preserve">TR </w:t>
      </w:r>
      <w:r w:rsidR="001D0FAF">
        <w:t>38.821</w:t>
      </w:r>
      <w:r>
        <w:t xml:space="preserve"> </w:t>
      </w:r>
      <w:r w:rsidR="00595A82">
        <w:t>Solutions for NR to support non-terrestrial networks (NTN) (Release 16)</w:t>
      </w:r>
    </w:p>
    <w:p w14:paraId="19626509" w14:textId="465B24F1" w:rsidR="00A5452F" w:rsidRDefault="00A5452F" w:rsidP="001F5EF4"/>
    <w:sectPr w:rsidR="00A5452F" w:rsidSect="00A55830">
      <w:footerReference w:type="default" r:id="rId11"/>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7E6A2" w14:textId="77777777" w:rsidR="0065058A" w:rsidRDefault="0065058A" w:rsidP="00FD55BA">
      <w:pPr>
        <w:spacing w:after="0" w:line="240" w:lineRule="auto"/>
      </w:pPr>
      <w:r>
        <w:separator/>
      </w:r>
    </w:p>
  </w:endnote>
  <w:endnote w:type="continuationSeparator" w:id="0">
    <w:p w14:paraId="5DCE4263" w14:textId="77777777" w:rsidR="0065058A" w:rsidRDefault="0065058A" w:rsidP="00FD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adeGothic CondEighteen">
    <w:altName w:val="Calibri"/>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127923"/>
      <w:docPartObj>
        <w:docPartGallery w:val="Page Numbers (Bottom of Page)"/>
        <w:docPartUnique/>
      </w:docPartObj>
    </w:sdtPr>
    <w:sdtEndPr/>
    <w:sdtContent>
      <w:p w14:paraId="7D3AAB0D" w14:textId="77777777" w:rsidR="00285C89" w:rsidRDefault="00285C89">
        <w:pPr>
          <w:pStyle w:val="Footer"/>
          <w:jc w:val="right"/>
        </w:pPr>
      </w:p>
      <w:p w14:paraId="0ED8C9FF" w14:textId="59EBA3D0" w:rsidR="00285C89" w:rsidRDefault="00B11D7A">
        <w:pPr>
          <w:pStyle w:val="Footer"/>
          <w:jc w:val="right"/>
        </w:pPr>
        <w:r>
          <w:t>Eutelsat</w:t>
        </w:r>
        <w:r w:rsidR="00285C89">
          <w:tab/>
        </w:r>
        <w:r w:rsidR="00285C89">
          <w:tab/>
        </w:r>
        <w:r w:rsidR="00285C89">
          <w:fldChar w:fldCharType="begin"/>
        </w:r>
        <w:r w:rsidR="00285C89">
          <w:instrText>PAGE   \* MERGEFORMAT</w:instrText>
        </w:r>
        <w:r w:rsidR="00285C89">
          <w:fldChar w:fldCharType="separate"/>
        </w:r>
        <w:r w:rsidR="00B803F5" w:rsidRPr="00B803F5">
          <w:rPr>
            <w:noProof/>
            <w:lang w:val="fr-FR"/>
          </w:rPr>
          <w:t>10</w:t>
        </w:r>
        <w:r w:rsidR="00285C89">
          <w:fldChar w:fldCharType="end"/>
        </w:r>
      </w:p>
    </w:sdtContent>
  </w:sdt>
  <w:p w14:paraId="276BBC23" w14:textId="77777777" w:rsidR="00285C89" w:rsidRDefault="00285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1586" w14:textId="77777777" w:rsidR="0065058A" w:rsidRDefault="0065058A" w:rsidP="00FD55BA">
      <w:pPr>
        <w:spacing w:after="0" w:line="240" w:lineRule="auto"/>
      </w:pPr>
      <w:r>
        <w:separator/>
      </w:r>
    </w:p>
  </w:footnote>
  <w:footnote w:type="continuationSeparator" w:id="0">
    <w:p w14:paraId="1CAC23EF" w14:textId="77777777" w:rsidR="0065058A" w:rsidRDefault="0065058A" w:rsidP="00FD55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762pt;height:545.25pt" o:bullet="t">
        <v:imagedata r:id="rId1" o:title="art8AF1"/>
      </v:shape>
    </w:pict>
  </w:numPicBullet>
  <w:abstractNum w:abstractNumId="0" w15:restartNumberingAfterBreak="0">
    <w:nsid w:val="0BF01D3A"/>
    <w:multiLevelType w:val="hybridMultilevel"/>
    <w:tmpl w:val="FF9235EE"/>
    <w:lvl w:ilvl="0" w:tplc="786C4B14">
      <w:start w:val="1"/>
      <w:numFmt w:val="bullet"/>
      <w:lvlText w:val=""/>
      <w:lvlPicBulletId w:val="0"/>
      <w:lvlJc w:val="left"/>
      <w:pPr>
        <w:tabs>
          <w:tab w:val="num" w:pos="720"/>
        </w:tabs>
        <w:ind w:left="720" w:hanging="360"/>
      </w:pPr>
      <w:rPr>
        <w:rFonts w:ascii="Symbol" w:hAnsi="Symbol" w:hint="default"/>
      </w:rPr>
    </w:lvl>
    <w:lvl w:ilvl="1" w:tplc="9A9268F4">
      <w:start w:val="90"/>
      <w:numFmt w:val="bullet"/>
      <w:lvlText w:val="•"/>
      <w:lvlJc w:val="left"/>
      <w:pPr>
        <w:tabs>
          <w:tab w:val="num" w:pos="1440"/>
        </w:tabs>
        <w:ind w:left="1440" w:hanging="360"/>
      </w:pPr>
      <w:rPr>
        <w:rFonts w:ascii="Arial" w:hAnsi="Arial" w:hint="default"/>
      </w:rPr>
    </w:lvl>
    <w:lvl w:ilvl="2" w:tplc="F590308C" w:tentative="1">
      <w:start w:val="1"/>
      <w:numFmt w:val="bullet"/>
      <w:lvlText w:val=""/>
      <w:lvlPicBulletId w:val="0"/>
      <w:lvlJc w:val="left"/>
      <w:pPr>
        <w:tabs>
          <w:tab w:val="num" w:pos="2160"/>
        </w:tabs>
        <w:ind w:left="2160" w:hanging="360"/>
      </w:pPr>
      <w:rPr>
        <w:rFonts w:ascii="Symbol" w:hAnsi="Symbol" w:hint="default"/>
      </w:rPr>
    </w:lvl>
    <w:lvl w:ilvl="3" w:tplc="B52AB744" w:tentative="1">
      <w:start w:val="1"/>
      <w:numFmt w:val="bullet"/>
      <w:lvlText w:val=""/>
      <w:lvlPicBulletId w:val="0"/>
      <w:lvlJc w:val="left"/>
      <w:pPr>
        <w:tabs>
          <w:tab w:val="num" w:pos="2880"/>
        </w:tabs>
        <w:ind w:left="2880" w:hanging="360"/>
      </w:pPr>
      <w:rPr>
        <w:rFonts w:ascii="Symbol" w:hAnsi="Symbol" w:hint="default"/>
      </w:rPr>
    </w:lvl>
    <w:lvl w:ilvl="4" w:tplc="330CDF18" w:tentative="1">
      <w:start w:val="1"/>
      <w:numFmt w:val="bullet"/>
      <w:lvlText w:val=""/>
      <w:lvlPicBulletId w:val="0"/>
      <w:lvlJc w:val="left"/>
      <w:pPr>
        <w:tabs>
          <w:tab w:val="num" w:pos="3600"/>
        </w:tabs>
        <w:ind w:left="3600" w:hanging="360"/>
      </w:pPr>
      <w:rPr>
        <w:rFonts w:ascii="Symbol" w:hAnsi="Symbol" w:hint="default"/>
      </w:rPr>
    </w:lvl>
    <w:lvl w:ilvl="5" w:tplc="3668972C" w:tentative="1">
      <w:start w:val="1"/>
      <w:numFmt w:val="bullet"/>
      <w:lvlText w:val=""/>
      <w:lvlPicBulletId w:val="0"/>
      <w:lvlJc w:val="left"/>
      <w:pPr>
        <w:tabs>
          <w:tab w:val="num" w:pos="4320"/>
        </w:tabs>
        <w:ind w:left="4320" w:hanging="360"/>
      </w:pPr>
      <w:rPr>
        <w:rFonts w:ascii="Symbol" w:hAnsi="Symbol" w:hint="default"/>
      </w:rPr>
    </w:lvl>
    <w:lvl w:ilvl="6" w:tplc="14D8DFC6" w:tentative="1">
      <w:start w:val="1"/>
      <w:numFmt w:val="bullet"/>
      <w:lvlText w:val=""/>
      <w:lvlPicBulletId w:val="0"/>
      <w:lvlJc w:val="left"/>
      <w:pPr>
        <w:tabs>
          <w:tab w:val="num" w:pos="5040"/>
        </w:tabs>
        <w:ind w:left="5040" w:hanging="360"/>
      </w:pPr>
      <w:rPr>
        <w:rFonts w:ascii="Symbol" w:hAnsi="Symbol" w:hint="default"/>
      </w:rPr>
    </w:lvl>
    <w:lvl w:ilvl="7" w:tplc="2BCA5FCA" w:tentative="1">
      <w:start w:val="1"/>
      <w:numFmt w:val="bullet"/>
      <w:lvlText w:val=""/>
      <w:lvlPicBulletId w:val="0"/>
      <w:lvlJc w:val="left"/>
      <w:pPr>
        <w:tabs>
          <w:tab w:val="num" w:pos="5760"/>
        </w:tabs>
        <w:ind w:left="5760" w:hanging="360"/>
      </w:pPr>
      <w:rPr>
        <w:rFonts w:ascii="Symbol" w:hAnsi="Symbol" w:hint="default"/>
      </w:rPr>
    </w:lvl>
    <w:lvl w:ilvl="8" w:tplc="2BB04B6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4052F5"/>
    <w:multiLevelType w:val="hybridMultilevel"/>
    <w:tmpl w:val="97C2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C71B34"/>
    <w:multiLevelType w:val="hybridMultilevel"/>
    <w:tmpl w:val="A3BE5A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B53689"/>
    <w:multiLevelType w:val="hybridMultilevel"/>
    <w:tmpl w:val="CD84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F06068"/>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06" w:hanging="720"/>
      </w:pPr>
    </w:lvl>
    <w:lvl w:ilvl="3">
      <w:start w:val="1"/>
      <w:numFmt w:val="decimal"/>
      <w:pStyle w:val="Heading4"/>
      <w:lvlText w:val="%1.%2.%3.%4"/>
      <w:lvlJc w:val="left"/>
      <w:pPr>
        <w:ind w:left="299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1"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7E45BF9"/>
    <w:multiLevelType w:val="hybridMultilevel"/>
    <w:tmpl w:val="1E7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86CCA"/>
    <w:multiLevelType w:val="multilevel"/>
    <w:tmpl w:val="D33E8FDC"/>
    <w:lvl w:ilvl="0">
      <w:start w:val="1"/>
      <w:numFmt w:val="decimal"/>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num>
  <w:num w:numId="2">
    <w:abstractNumId w:val="4"/>
  </w:num>
  <w:num w:numId="3">
    <w:abstractNumId w:val="3"/>
  </w:num>
  <w:num w:numId="4">
    <w:abstractNumId w:val="13"/>
  </w:num>
  <w:num w:numId="5">
    <w:abstractNumId w:val="2"/>
  </w:num>
  <w:num w:numId="6">
    <w:abstractNumId w:val="1"/>
  </w:num>
  <w:num w:numId="7">
    <w:abstractNumId w:val="11"/>
  </w:num>
  <w:num w:numId="8">
    <w:abstractNumId w:val="0"/>
  </w:num>
  <w:num w:numId="9">
    <w:abstractNumId w:val="8"/>
  </w:num>
  <w:num w:numId="10">
    <w:abstractNumId w:val="10"/>
  </w:num>
  <w:num w:numId="11">
    <w:abstractNumId w:val="6"/>
  </w:num>
  <w:num w:numId="12">
    <w:abstractNumId w:val="9"/>
  </w:num>
  <w:num w:numId="13">
    <w:abstractNumId w:val="9"/>
  </w:num>
  <w:num w:numId="14">
    <w:abstractNumId w:val="12"/>
  </w:num>
  <w:num w:numId="15">
    <w:abstractNumId w:val="7"/>
  </w:num>
  <w:num w:numId="16">
    <w:abstractNumId w:val="5"/>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496"/>
    <w:rsid w:val="00002D8A"/>
    <w:rsid w:val="00004E58"/>
    <w:rsid w:val="00014D9F"/>
    <w:rsid w:val="00017B09"/>
    <w:rsid w:val="00027224"/>
    <w:rsid w:val="000359F5"/>
    <w:rsid w:val="00036FE3"/>
    <w:rsid w:val="00041555"/>
    <w:rsid w:val="000427AD"/>
    <w:rsid w:val="00042A6E"/>
    <w:rsid w:val="000435CC"/>
    <w:rsid w:val="00050E0C"/>
    <w:rsid w:val="00051531"/>
    <w:rsid w:val="000626F7"/>
    <w:rsid w:val="000671BB"/>
    <w:rsid w:val="00080C36"/>
    <w:rsid w:val="00086B4C"/>
    <w:rsid w:val="000960C8"/>
    <w:rsid w:val="000A45DE"/>
    <w:rsid w:val="000B2FC4"/>
    <w:rsid w:val="000B56AD"/>
    <w:rsid w:val="000C30E7"/>
    <w:rsid w:val="000C427F"/>
    <w:rsid w:val="000C5E75"/>
    <w:rsid w:val="000D066E"/>
    <w:rsid w:val="000D3C6E"/>
    <w:rsid w:val="000D54EF"/>
    <w:rsid w:val="000D6417"/>
    <w:rsid w:val="000E1E50"/>
    <w:rsid w:val="000E4E86"/>
    <w:rsid w:val="00105E0D"/>
    <w:rsid w:val="00113053"/>
    <w:rsid w:val="0012065C"/>
    <w:rsid w:val="0012594E"/>
    <w:rsid w:val="001271C3"/>
    <w:rsid w:val="00146463"/>
    <w:rsid w:val="0014690C"/>
    <w:rsid w:val="001516D6"/>
    <w:rsid w:val="001529C0"/>
    <w:rsid w:val="00152A96"/>
    <w:rsid w:val="00155AAA"/>
    <w:rsid w:val="00166237"/>
    <w:rsid w:val="001710B1"/>
    <w:rsid w:val="00173935"/>
    <w:rsid w:val="00183F8B"/>
    <w:rsid w:val="00187AC3"/>
    <w:rsid w:val="00191E0A"/>
    <w:rsid w:val="00192ECC"/>
    <w:rsid w:val="00194F24"/>
    <w:rsid w:val="001A0767"/>
    <w:rsid w:val="001A4D81"/>
    <w:rsid w:val="001A5D3D"/>
    <w:rsid w:val="001B2595"/>
    <w:rsid w:val="001B422D"/>
    <w:rsid w:val="001B5B19"/>
    <w:rsid w:val="001B609A"/>
    <w:rsid w:val="001D0FAF"/>
    <w:rsid w:val="001D2A91"/>
    <w:rsid w:val="001E0A93"/>
    <w:rsid w:val="001E2FFF"/>
    <w:rsid w:val="001E4FFE"/>
    <w:rsid w:val="001F0FAB"/>
    <w:rsid w:val="001F5EF4"/>
    <w:rsid w:val="00203A59"/>
    <w:rsid w:val="002151F6"/>
    <w:rsid w:val="00230A61"/>
    <w:rsid w:val="002415EF"/>
    <w:rsid w:val="0024422C"/>
    <w:rsid w:val="00246AC2"/>
    <w:rsid w:val="00247DF7"/>
    <w:rsid w:val="0026675D"/>
    <w:rsid w:val="00267142"/>
    <w:rsid w:val="002678BD"/>
    <w:rsid w:val="00270773"/>
    <w:rsid w:val="002714C1"/>
    <w:rsid w:val="002760E0"/>
    <w:rsid w:val="00285C89"/>
    <w:rsid w:val="00294967"/>
    <w:rsid w:val="00297B1A"/>
    <w:rsid w:val="002A3C18"/>
    <w:rsid w:val="002A46C5"/>
    <w:rsid w:val="002B6744"/>
    <w:rsid w:val="002C10C3"/>
    <w:rsid w:val="002E2A5E"/>
    <w:rsid w:val="002E3B59"/>
    <w:rsid w:val="002F0D63"/>
    <w:rsid w:val="002F0F76"/>
    <w:rsid w:val="002F194E"/>
    <w:rsid w:val="003009B2"/>
    <w:rsid w:val="0030723B"/>
    <w:rsid w:val="0031392E"/>
    <w:rsid w:val="003161FB"/>
    <w:rsid w:val="003166CC"/>
    <w:rsid w:val="00323518"/>
    <w:rsid w:val="0032621F"/>
    <w:rsid w:val="00327E7F"/>
    <w:rsid w:val="003333FB"/>
    <w:rsid w:val="003334A1"/>
    <w:rsid w:val="00333867"/>
    <w:rsid w:val="00335F8A"/>
    <w:rsid w:val="00345789"/>
    <w:rsid w:val="00356ECB"/>
    <w:rsid w:val="0036185E"/>
    <w:rsid w:val="00362C2D"/>
    <w:rsid w:val="00363C52"/>
    <w:rsid w:val="00367FFA"/>
    <w:rsid w:val="003721E2"/>
    <w:rsid w:val="00390B74"/>
    <w:rsid w:val="003961C6"/>
    <w:rsid w:val="00397275"/>
    <w:rsid w:val="003C4FA2"/>
    <w:rsid w:val="003C7A7D"/>
    <w:rsid w:val="003D1B0D"/>
    <w:rsid w:val="003E1B0F"/>
    <w:rsid w:val="003E490C"/>
    <w:rsid w:val="003F1403"/>
    <w:rsid w:val="00406325"/>
    <w:rsid w:val="00413704"/>
    <w:rsid w:val="00416A7C"/>
    <w:rsid w:val="00417C86"/>
    <w:rsid w:val="00422F7D"/>
    <w:rsid w:val="00442B9E"/>
    <w:rsid w:val="004444DD"/>
    <w:rsid w:val="00451957"/>
    <w:rsid w:val="00452716"/>
    <w:rsid w:val="00452DB9"/>
    <w:rsid w:val="004558DD"/>
    <w:rsid w:val="00457E3F"/>
    <w:rsid w:val="00460D14"/>
    <w:rsid w:val="00460FC4"/>
    <w:rsid w:val="00462711"/>
    <w:rsid w:val="00467D24"/>
    <w:rsid w:val="00467E10"/>
    <w:rsid w:val="004969F9"/>
    <w:rsid w:val="004B04FA"/>
    <w:rsid w:val="004B1508"/>
    <w:rsid w:val="004C0BC9"/>
    <w:rsid w:val="004C1F48"/>
    <w:rsid w:val="004C4070"/>
    <w:rsid w:val="004C7A8E"/>
    <w:rsid w:val="004C7F1A"/>
    <w:rsid w:val="004E310E"/>
    <w:rsid w:val="005055D9"/>
    <w:rsid w:val="0050633F"/>
    <w:rsid w:val="00513027"/>
    <w:rsid w:val="00517D06"/>
    <w:rsid w:val="0052089D"/>
    <w:rsid w:val="005308DF"/>
    <w:rsid w:val="00532A10"/>
    <w:rsid w:val="005452C7"/>
    <w:rsid w:val="005461D1"/>
    <w:rsid w:val="00551590"/>
    <w:rsid w:val="00552740"/>
    <w:rsid w:val="005557F1"/>
    <w:rsid w:val="00555B59"/>
    <w:rsid w:val="00563B41"/>
    <w:rsid w:val="00567148"/>
    <w:rsid w:val="00567313"/>
    <w:rsid w:val="0057015A"/>
    <w:rsid w:val="00575CBC"/>
    <w:rsid w:val="0058304B"/>
    <w:rsid w:val="00584F0C"/>
    <w:rsid w:val="00592662"/>
    <w:rsid w:val="00592FCE"/>
    <w:rsid w:val="00595A82"/>
    <w:rsid w:val="00596123"/>
    <w:rsid w:val="005962AD"/>
    <w:rsid w:val="00597BA2"/>
    <w:rsid w:val="005B1DA9"/>
    <w:rsid w:val="005D0478"/>
    <w:rsid w:val="005D228F"/>
    <w:rsid w:val="005D4EAD"/>
    <w:rsid w:val="005E1E0F"/>
    <w:rsid w:val="005F0617"/>
    <w:rsid w:val="005F26A3"/>
    <w:rsid w:val="005F2C53"/>
    <w:rsid w:val="005F2EB5"/>
    <w:rsid w:val="005F4424"/>
    <w:rsid w:val="005F4AF8"/>
    <w:rsid w:val="0060256F"/>
    <w:rsid w:val="00602D62"/>
    <w:rsid w:val="006102F2"/>
    <w:rsid w:val="00617F09"/>
    <w:rsid w:val="00625A2B"/>
    <w:rsid w:val="00632E95"/>
    <w:rsid w:val="006368B9"/>
    <w:rsid w:val="0064655B"/>
    <w:rsid w:val="0065058A"/>
    <w:rsid w:val="0065235D"/>
    <w:rsid w:val="00662F5B"/>
    <w:rsid w:val="006668CB"/>
    <w:rsid w:val="00676DA4"/>
    <w:rsid w:val="006802D4"/>
    <w:rsid w:val="0068313A"/>
    <w:rsid w:val="006860F4"/>
    <w:rsid w:val="00694C83"/>
    <w:rsid w:val="00696B4A"/>
    <w:rsid w:val="006A34F5"/>
    <w:rsid w:val="006B2B82"/>
    <w:rsid w:val="006B33C8"/>
    <w:rsid w:val="006C193E"/>
    <w:rsid w:val="006E2116"/>
    <w:rsid w:val="006E2A65"/>
    <w:rsid w:val="006E5E3E"/>
    <w:rsid w:val="006F0238"/>
    <w:rsid w:val="006F23C7"/>
    <w:rsid w:val="006F29D9"/>
    <w:rsid w:val="006F5DB8"/>
    <w:rsid w:val="00714C2E"/>
    <w:rsid w:val="00721920"/>
    <w:rsid w:val="0073177F"/>
    <w:rsid w:val="007318D4"/>
    <w:rsid w:val="007376B6"/>
    <w:rsid w:val="007402B2"/>
    <w:rsid w:val="00750198"/>
    <w:rsid w:val="0075162A"/>
    <w:rsid w:val="00751FA7"/>
    <w:rsid w:val="007534A6"/>
    <w:rsid w:val="0075643D"/>
    <w:rsid w:val="00760224"/>
    <w:rsid w:val="00761D80"/>
    <w:rsid w:val="007642E3"/>
    <w:rsid w:val="007736B9"/>
    <w:rsid w:val="00773B46"/>
    <w:rsid w:val="00785CAF"/>
    <w:rsid w:val="007B3BA6"/>
    <w:rsid w:val="007B570B"/>
    <w:rsid w:val="007C1D54"/>
    <w:rsid w:val="007D4CE0"/>
    <w:rsid w:val="007D6233"/>
    <w:rsid w:val="007D7EED"/>
    <w:rsid w:val="007F2C64"/>
    <w:rsid w:val="007F4566"/>
    <w:rsid w:val="007F5BA5"/>
    <w:rsid w:val="00812496"/>
    <w:rsid w:val="00817862"/>
    <w:rsid w:val="00832B42"/>
    <w:rsid w:val="00835A9B"/>
    <w:rsid w:val="00835B12"/>
    <w:rsid w:val="00835D03"/>
    <w:rsid w:val="00845088"/>
    <w:rsid w:val="00845AA3"/>
    <w:rsid w:val="00855F1F"/>
    <w:rsid w:val="0085639F"/>
    <w:rsid w:val="00856BAB"/>
    <w:rsid w:val="00864476"/>
    <w:rsid w:val="00864681"/>
    <w:rsid w:val="00864CAB"/>
    <w:rsid w:val="00875082"/>
    <w:rsid w:val="008766D3"/>
    <w:rsid w:val="00876FA5"/>
    <w:rsid w:val="008807C4"/>
    <w:rsid w:val="0088578E"/>
    <w:rsid w:val="008A0369"/>
    <w:rsid w:val="008A7FBD"/>
    <w:rsid w:val="008B4239"/>
    <w:rsid w:val="008B4A1B"/>
    <w:rsid w:val="008B79C6"/>
    <w:rsid w:val="008C002E"/>
    <w:rsid w:val="008C0273"/>
    <w:rsid w:val="008C0DA2"/>
    <w:rsid w:val="008C42C6"/>
    <w:rsid w:val="008F2094"/>
    <w:rsid w:val="008F4F7A"/>
    <w:rsid w:val="00900EE9"/>
    <w:rsid w:val="0090696F"/>
    <w:rsid w:val="009107FE"/>
    <w:rsid w:val="00915485"/>
    <w:rsid w:val="00916AFC"/>
    <w:rsid w:val="00921E57"/>
    <w:rsid w:val="0092744A"/>
    <w:rsid w:val="00927D7D"/>
    <w:rsid w:val="00932711"/>
    <w:rsid w:val="00966B19"/>
    <w:rsid w:val="00983F2B"/>
    <w:rsid w:val="009852DB"/>
    <w:rsid w:val="009868E4"/>
    <w:rsid w:val="00993F9A"/>
    <w:rsid w:val="00997761"/>
    <w:rsid w:val="009977CC"/>
    <w:rsid w:val="009A4595"/>
    <w:rsid w:val="009B04F0"/>
    <w:rsid w:val="009B3848"/>
    <w:rsid w:val="009B6522"/>
    <w:rsid w:val="009C0186"/>
    <w:rsid w:val="009C291A"/>
    <w:rsid w:val="009C5E40"/>
    <w:rsid w:val="009D09D4"/>
    <w:rsid w:val="009D0A7E"/>
    <w:rsid w:val="009D3B60"/>
    <w:rsid w:val="009D3D5C"/>
    <w:rsid w:val="009F4C22"/>
    <w:rsid w:val="009F67E5"/>
    <w:rsid w:val="00A018FC"/>
    <w:rsid w:val="00A1164D"/>
    <w:rsid w:val="00A12DDE"/>
    <w:rsid w:val="00A154D1"/>
    <w:rsid w:val="00A2737E"/>
    <w:rsid w:val="00A351E7"/>
    <w:rsid w:val="00A50F17"/>
    <w:rsid w:val="00A51140"/>
    <w:rsid w:val="00A5452F"/>
    <w:rsid w:val="00A55830"/>
    <w:rsid w:val="00A57514"/>
    <w:rsid w:val="00A64289"/>
    <w:rsid w:val="00A64B11"/>
    <w:rsid w:val="00A75D96"/>
    <w:rsid w:val="00A85F1F"/>
    <w:rsid w:val="00A947BF"/>
    <w:rsid w:val="00AA456C"/>
    <w:rsid w:val="00AA6C3E"/>
    <w:rsid w:val="00AB4262"/>
    <w:rsid w:val="00AB6B11"/>
    <w:rsid w:val="00AC1889"/>
    <w:rsid w:val="00AC5FBF"/>
    <w:rsid w:val="00AD2D41"/>
    <w:rsid w:val="00AE2282"/>
    <w:rsid w:val="00AE41A3"/>
    <w:rsid w:val="00AE5380"/>
    <w:rsid w:val="00AF6F02"/>
    <w:rsid w:val="00AF737D"/>
    <w:rsid w:val="00AF73CB"/>
    <w:rsid w:val="00AF7662"/>
    <w:rsid w:val="00AF7D28"/>
    <w:rsid w:val="00B11D7A"/>
    <w:rsid w:val="00B1247B"/>
    <w:rsid w:val="00B13985"/>
    <w:rsid w:val="00B17463"/>
    <w:rsid w:val="00B24882"/>
    <w:rsid w:val="00B25190"/>
    <w:rsid w:val="00B27125"/>
    <w:rsid w:val="00B37FBA"/>
    <w:rsid w:val="00B40A43"/>
    <w:rsid w:val="00B41CDD"/>
    <w:rsid w:val="00B42611"/>
    <w:rsid w:val="00B4421D"/>
    <w:rsid w:val="00B46083"/>
    <w:rsid w:val="00B5111F"/>
    <w:rsid w:val="00B56A4A"/>
    <w:rsid w:val="00B67243"/>
    <w:rsid w:val="00B70F7D"/>
    <w:rsid w:val="00B803F5"/>
    <w:rsid w:val="00B815CB"/>
    <w:rsid w:val="00B90DDF"/>
    <w:rsid w:val="00B93A6B"/>
    <w:rsid w:val="00BA375B"/>
    <w:rsid w:val="00BA3D27"/>
    <w:rsid w:val="00BB004E"/>
    <w:rsid w:val="00BB078E"/>
    <w:rsid w:val="00BC523A"/>
    <w:rsid w:val="00BE4BBD"/>
    <w:rsid w:val="00BE653A"/>
    <w:rsid w:val="00BF2D19"/>
    <w:rsid w:val="00BF46A9"/>
    <w:rsid w:val="00BF783E"/>
    <w:rsid w:val="00C037CA"/>
    <w:rsid w:val="00C05F63"/>
    <w:rsid w:val="00C301D5"/>
    <w:rsid w:val="00C45036"/>
    <w:rsid w:val="00C46B05"/>
    <w:rsid w:val="00C508EA"/>
    <w:rsid w:val="00C53A19"/>
    <w:rsid w:val="00C73209"/>
    <w:rsid w:val="00C74650"/>
    <w:rsid w:val="00C82176"/>
    <w:rsid w:val="00C8218D"/>
    <w:rsid w:val="00C8648E"/>
    <w:rsid w:val="00C86B4E"/>
    <w:rsid w:val="00C90781"/>
    <w:rsid w:val="00C96682"/>
    <w:rsid w:val="00CA0F24"/>
    <w:rsid w:val="00CA3168"/>
    <w:rsid w:val="00CB1C99"/>
    <w:rsid w:val="00CB401F"/>
    <w:rsid w:val="00CB7A5C"/>
    <w:rsid w:val="00CC3065"/>
    <w:rsid w:val="00CD02BF"/>
    <w:rsid w:val="00CD0891"/>
    <w:rsid w:val="00CD1C08"/>
    <w:rsid w:val="00CE0C36"/>
    <w:rsid w:val="00CE19D2"/>
    <w:rsid w:val="00CE2B9A"/>
    <w:rsid w:val="00CE6408"/>
    <w:rsid w:val="00CF1149"/>
    <w:rsid w:val="00CF2141"/>
    <w:rsid w:val="00CF67F4"/>
    <w:rsid w:val="00D03FF1"/>
    <w:rsid w:val="00D05364"/>
    <w:rsid w:val="00D055EE"/>
    <w:rsid w:val="00D113BD"/>
    <w:rsid w:val="00D12055"/>
    <w:rsid w:val="00D15AB6"/>
    <w:rsid w:val="00D15DF6"/>
    <w:rsid w:val="00D16EC2"/>
    <w:rsid w:val="00D21CB8"/>
    <w:rsid w:val="00D22BD2"/>
    <w:rsid w:val="00D42607"/>
    <w:rsid w:val="00D43A33"/>
    <w:rsid w:val="00D46D7F"/>
    <w:rsid w:val="00D53DC0"/>
    <w:rsid w:val="00D6653F"/>
    <w:rsid w:val="00D702F7"/>
    <w:rsid w:val="00D76F2A"/>
    <w:rsid w:val="00DA2BE7"/>
    <w:rsid w:val="00DA3F57"/>
    <w:rsid w:val="00DA420B"/>
    <w:rsid w:val="00DA5F8A"/>
    <w:rsid w:val="00DC2E5B"/>
    <w:rsid w:val="00DC532B"/>
    <w:rsid w:val="00DC54F2"/>
    <w:rsid w:val="00DD422D"/>
    <w:rsid w:val="00DD4410"/>
    <w:rsid w:val="00DD66C5"/>
    <w:rsid w:val="00DE08AF"/>
    <w:rsid w:val="00DE496A"/>
    <w:rsid w:val="00DF295B"/>
    <w:rsid w:val="00DF4308"/>
    <w:rsid w:val="00E14E4B"/>
    <w:rsid w:val="00E1568E"/>
    <w:rsid w:val="00E2256A"/>
    <w:rsid w:val="00E232A4"/>
    <w:rsid w:val="00E27754"/>
    <w:rsid w:val="00E3196C"/>
    <w:rsid w:val="00E424F3"/>
    <w:rsid w:val="00E42663"/>
    <w:rsid w:val="00E63AAF"/>
    <w:rsid w:val="00E67390"/>
    <w:rsid w:val="00E675F7"/>
    <w:rsid w:val="00E707CA"/>
    <w:rsid w:val="00E712A1"/>
    <w:rsid w:val="00E842C7"/>
    <w:rsid w:val="00E96F80"/>
    <w:rsid w:val="00EA0A8E"/>
    <w:rsid w:val="00EA7BDE"/>
    <w:rsid w:val="00EC3C8A"/>
    <w:rsid w:val="00EC4C9F"/>
    <w:rsid w:val="00EC714A"/>
    <w:rsid w:val="00ED29B2"/>
    <w:rsid w:val="00EF1A91"/>
    <w:rsid w:val="00EF4577"/>
    <w:rsid w:val="00EF75A5"/>
    <w:rsid w:val="00F03486"/>
    <w:rsid w:val="00F15509"/>
    <w:rsid w:val="00F1721F"/>
    <w:rsid w:val="00F17870"/>
    <w:rsid w:val="00F17F48"/>
    <w:rsid w:val="00F26B25"/>
    <w:rsid w:val="00F31ED9"/>
    <w:rsid w:val="00F32B8D"/>
    <w:rsid w:val="00F43B3E"/>
    <w:rsid w:val="00F44B82"/>
    <w:rsid w:val="00F52C95"/>
    <w:rsid w:val="00F54173"/>
    <w:rsid w:val="00F71B45"/>
    <w:rsid w:val="00F77573"/>
    <w:rsid w:val="00F82B6C"/>
    <w:rsid w:val="00F84747"/>
    <w:rsid w:val="00F878AC"/>
    <w:rsid w:val="00F878F5"/>
    <w:rsid w:val="00FA12B9"/>
    <w:rsid w:val="00FA1AB1"/>
    <w:rsid w:val="00FA207F"/>
    <w:rsid w:val="00FA5188"/>
    <w:rsid w:val="00FB1F5C"/>
    <w:rsid w:val="00FB3A36"/>
    <w:rsid w:val="00FB6315"/>
    <w:rsid w:val="00FC534D"/>
    <w:rsid w:val="00FC60A0"/>
    <w:rsid w:val="00FC622A"/>
    <w:rsid w:val="00FD4518"/>
    <w:rsid w:val="00FD55BA"/>
    <w:rsid w:val="00FE3FC7"/>
    <w:rsid w:val="00FE6A60"/>
    <w:rsid w:val="00FF5E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96"/>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81249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Id w:val="12"/>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numPr>
        <w:ilvl w:val="2"/>
        <w:numId w:val="12"/>
      </w:numPr>
      <w:spacing w:before="240" w:after="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B56A4A"/>
    <w:pPr>
      <w:keepNext/>
      <w:keepLines/>
      <w:numPr>
        <w:ilvl w:val="3"/>
        <w:numId w:val="12"/>
      </w:numPr>
      <w:spacing w:before="40" w:after="0"/>
      <w:ind w:left="864"/>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6A4A"/>
    <w:pPr>
      <w:keepNext/>
      <w:keepLines/>
      <w:numPr>
        <w:ilvl w:val="4"/>
        <w:numId w:val="1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812496"/>
    <w:pPr>
      <w:keepNext/>
      <w:keepLines/>
      <w:numPr>
        <w:ilvl w:val="5"/>
        <w:numId w:val="12"/>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2"/>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列出段落,?? ??,?????,????,목록 단락,목록 단,Grille moyenne 1 - Accent 21,Liste couleur - Accent 11"/>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ListParagraphChar">
    <w:name w:val="List Paragraph Char"/>
    <w:aliases w:val="Lista1 Char,- Bullets Char,列出段落 Char,?? ?? Char,????? Char,???? Char,목록 단락 Char,목록 단 Char,Grille moyenne 1 - Accent 21 Char,Liste couleur - Accent 11 Char"/>
    <w:link w:val="ListParagraph"/>
    <w:uiPriority w:val="34"/>
    <w:qFormat/>
    <w:locked/>
    <w:rsid w:val="00812496"/>
  </w:style>
  <w:style w:type="paragraph" w:customStyle="1" w:styleId="FP">
    <w:name w:val="FP"/>
    <w:basedOn w:val="Normal"/>
    <w:rsid w:val="0081249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H">
    <w:name w:val="TH"/>
    <w:basedOn w:val="Normal"/>
    <w:link w:val="THChar"/>
    <w:qFormat/>
    <w:rsid w:val="0081249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line="240" w:lineRule="auto"/>
    </w:pPr>
    <w:rPr>
      <w:rFonts w:ascii="Calibri" w:hAnsi="Calibri" w:cs="Times New Roman"/>
    </w:rPr>
  </w:style>
  <w:style w:type="paragraph" w:styleId="BalloonText">
    <w:name w:val="Balloon Text"/>
    <w:basedOn w:val="Normal"/>
    <w:link w:val="BalloonTextChar"/>
    <w:uiPriority w:val="99"/>
    <w:semiHidden/>
    <w:unhideWhenUsed/>
    <w:rsid w:val="00C96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pPr>
      <w:spacing w:line="240" w:lineRule="auto"/>
    </w:pPr>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customStyle="1" w:styleId="UnresolvedMention1">
    <w:name w:val="Unresolved Mention1"/>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 w:type="paragraph" w:styleId="Header">
    <w:name w:val="header"/>
    <w:basedOn w:val="Normal"/>
    <w:link w:val="HeaderChar"/>
    <w:uiPriority w:val="99"/>
    <w:unhideWhenUsed/>
    <w:rsid w:val="007736B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6B9"/>
  </w:style>
  <w:style w:type="paragraph" w:styleId="Footer">
    <w:name w:val="footer"/>
    <w:basedOn w:val="Normal"/>
    <w:link w:val="FooterChar"/>
    <w:uiPriority w:val="99"/>
    <w:unhideWhenUsed/>
    <w:rsid w:val="007736B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6B9"/>
  </w:style>
  <w:style w:type="character" w:customStyle="1" w:styleId="ParagraphedelisteCar1">
    <w:name w:val="Paragraphe de liste Car1"/>
    <w:aliases w:val="Lista1 Car1,목록 단 Car1"/>
    <w:uiPriority w:val="34"/>
    <w:qFormat/>
    <w:locked/>
    <w:rsid w:val="0036185E"/>
  </w:style>
  <w:style w:type="character" w:customStyle="1" w:styleId="Heading4Char">
    <w:name w:val="Heading 4 Char"/>
    <w:basedOn w:val="DefaultParagraphFont"/>
    <w:link w:val="Heading4"/>
    <w:uiPriority w:val="9"/>
    <w:semiHidden/>
    <w:rsid w:val="00B56A4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56A4A"/>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rsid w:val="00356ECB"/>
  </w:style>
  <w:style w:type="table" w:styleId="TableGrid">
    <w:name w:val="Table Grid"/>
    <w:basedOn w:val="TableNormal"/>
    <w:uiPriority w:val="39"/>
    <w:rsid w:val="00356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51E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25520375">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 w:id="204540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4.xml><?xml version="1.0" encoding="utf-8"?>
<ds:datastoreItem xmlns:ds="http://schemas.openxmlformats.org/officeDocument/2006/customXml" ds:itemID="{5AB96844-95A2-4039-997A-FA850124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EchoStar</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Paul Simmons</cp:lastModifiedBy>
  <cp:revision>2</cp:revision>
  <dcterms:created xsi:type="dcterms:W3CDTF">2021-09-10T10:56:00Z</dcterms:created>
  <dcterms:modified xsi:type="dcterms:W3CDTF">2021-09-10T10:56:00Z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